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3B31" w14:textId="77777777" w:rsidR="00336E39" w:rsidRPr="00482689" w:rsidRDefault="00336E39" w:rsidP="00336E39">
      <w:pPr>
        <w:pStyle w:val="Standard"/>
        <w:jc w:val="center"/>
        <w:rPr>
          <w:rFonts w:cs="Times New Roman"/>
        </w:rPr>
      </w:pPr>
      <w:r w:rsidRPr="00482689">
        <w:rPr>
          <w:rFonts w:cs="Times New Roman"/>
          <w:sz w:val="28"/>
          <w:szCs w:val="28"/>
        </w:rPr>
        <w:t>PROGRAM FUNKCJONALNO - UŻYTKOWY</w:t>
      </w:r>
      <w:r w:rsidRPr="00482689">
        <w:rPr>
          <w:rFonts w:cs="Times New Roman"/>
        </w:rPr>
        <w:br/>
      </w:r>
    </w:p>
    <w:p w14:paraId="54C3A655" w14:textId="77777777" w:rsidR="00336E39" w:rsidRPr="00482689" w:rsidRDefault="00336E39" w:rsidP="00336E39">
      <w:pPr>
        <w:pStyle w:val="Standard"/>
        <w:jc w:val="center"/>
        <w:rPr>
          <w:rFonts w:cs="Times New Roman"/>
        </w:rPr>
      </w:pPr>
    </w:p>
    <w:p w14:paraId="70D0FB6B" w14:textId="77777777" w:rsidR="00336E39" w:rsidRPr="00482689" w:rsidRDefault="00336E39" w:rsidP="00336E39">
      <w:pPr>
        <w:pStyle w:val="Standard"/>
        <w:jc w:val="center"/>
        <w:rPr>
          <w:rFonts w:cs="Times New Roman"/>
          <w:sz w:val="28"/>
          <w:szCs w:val="28"/>
        </w:rPr>
      </w:pPr>
      <w:r>
        <w:rPr>
          <w:rFonts w:cs="Times New Roman"/>
          <w:b/>
        </w:rPr>
        <w:t xml:space="preserve">Rozbudowa istniejącej instalacji do mocy </w:t>
      </w:r>
      <w:r w:rsidRPr="00482689">
        <w:rPr>
          <w:rFonts w:cs="Times New Roman"/>
          <w:b/>
        </w:rPr>
        <w:t xml:space="preserve"> </w:t>
      </w:r>
      <w:r>
        <w:rPr>
          <w:rFonts w:cs="Times New Roman"/>
          <w:b/>
        </w:rPr>
        <w:t>49-50</w:t>
      </w:r>
      <w:r w:rsidRPr="00482689">
        <w:rPr>
          <w:rFonts w:cs="Times New Roman"/>
          <w:b/>
        </w:rPr>
        <w:t xml:space="preserve"> </w:t>
      </w:r>
      <w:proofErr w:type="spellStart"/>
      <w:r w:rsidRPr="00482689">
        <w:rPr>
          <w:rFonts w:cs="Times New Roman"/>
          <w:b/>
        </w:rPr>
        <w:t>kWp</w:t>
      </w:r>
      <w:proofErr w:type="spellEnd"/>
      <w:r w:rsidRPr="00482689">
        <w:rPr>
          <w:rFonts w:cs="Times New Roman"/>
        </w:rPr>
        <w:br/>
      </w:r>
    </w:p>
    <w:p w14:paraId="1C4A3155" w14:textId="77777777" w:rsidR="00336E39" w:rsidRPr="00482689" w:rsidRDefault="00336E39" w:rsidP="00336E39">
      <w:pPr>
        <w:pStyle w:val="Standard"/>
        <w:jc w:val="center"/>
        <w:rPr>
          <w:rFonts w:cs="Times New Roman"/>
          <w:sz w:val="28"/>
          <w:szCs w:val="28"/>
        </w:rPr>
      </w:pPr>
    </w:p>
    <w:p w14:paraId="65534E49" w14:textId="77777777" w:rsidR="00336E39" w:rsidRPr="00482689" w:rsidRDefault="00336E39" w:rsidP="00336E39">
      <w:pPr>
        <w:pStyle w:val="Standard"/>
        <w:rPr>
          <w:rFonts w:cs="Times New Roman"/>
          <w:sz w:val="28"/>
          <w:szCs w:val="28"/>
        </w:rPr>
      </w:pPr>
      <w:r w:rsidRPr="00482689">
        <w:rPr>
          <w:rFonts w:cs="Times New Roman"/>
          <w:sz w:val="28"/>
          <w:szCs w:val="28"/>
        </w:rPr>
        <w:t>Adres inwestycji:</w:t>
      </w:r>
    </w:p>
    <w:p w14:paraId="47EF4081" w14:textId="77777777" w:rsidR="00336E39" w:rsidRPr="008B432D" w:rsidRDefault="00336E39" w:rsidP="00336E39">
      <w:pPr>
        <w:pStyle w:val="Standard"/>
        <w:rPr>
          <w:sz w:val="22"/>
        </w:rPr>
      </w:pPr>
      <w:r>
        <w:t xml:space="preserve">Collegium </w:t>
      </w:r>
      <w:proofErr w:type="spellStart"/>
      <w:r>
        <w:t>Heliodori</w:t>
      </w:r>
      <w:proofErr w:type="spellEnd"/>
      <w:r>
        <w:t xml:space="preserve"> Święcicki </w:t>
      </w:r>
      <w:r w:rsidRPr="008B432D">
        <w:rPr>
          <w:rFonts w:cs="Times New Roman"/>
          <w:sz w:val="20"/>
        </w:rPr>
        <w:br/>
      </w:r>
      <w:r>
        <w:rPr>
          <w:rStyle w:val="lrzxr"/>
        </w:rPr>
        <w:t>ul. Grunwaldzka 6</w:t>
      </w:r>
    </w:p>
    <w:p w14:paraId="408A639D" w14:textId="77777777" w:rsidR="00336E39" w:rsidRPr="008B432D" w:rsidRDefault="00336E39" w:rsidP="00336E39">
      <w:pPr>
        <w:pStyle w:val="Standard"/>
        <w:rPr>
          <w:sz w:val="22"/>
        </w:rPr>
      </w:pPr>
      <w:r w:rsidRPr="00BF2478">
        <w:rPr>
          <w:rStyle w:val="lrzxr"/>
        </w:rPr>
        <w:t>6</w:t>
      </w:r>
      <w:r>
        <w:rPr>
          <w:rStyle w:val="lrzxr"/>
        </w:rPr>
        <w:t>0</w:t>
      </w:r>
      <w:r w:rsidRPr="00BF2478">
        <w:rPr>
          <w:rStyle w:val="lrzxr"/>
        </w:rPr>
        <w:t>-7</w:t>
      </w:r>
      <w:r>
        <w:rPr>
          <w:rStyle w:val="lrzxr"/>
        </w:rPr>
        <w:t>80</w:t>
      </w:r>
      <w:r w:rsidRPr="00BF2478">
        <w:rPr>
          <w:rStyle w:val="lrzxr"/>
        </w:rPr>
        <w:t xml:space="preserve"> Poznań</w:t>
      </w:r>
    </w:p>
    <w:p w14:paraId="181C5435" w14:textId="77777777" w:rsidR="00336E39" w:rsidRPr="00482689" w:rsidRDefault="00336E39" w:rsidP="00336E39">
      <w:pPr>
        <w:pStyle w:val="Standard"/>
        <w:rPr>
          <w:rFonts w:cs="Times New Roman"/>
        </w:rPr>
      </w:pPr>
    </w:p>
    <w:p w14:paraId="11D72463" w14:textId="77777777" w:rsidR="00336E39" w:rsidRPr="001F513C" w:rsidRDefault="00336E39" w:rsidP="00336E39">
      <w:pPr>
        <w:pStyle w:val="Standard"/>
        <w:rPr>
          <w:rFonts w:cs="Times New Roman"/>
          <w:b/>
          <w:sz w:val="28"/>
        </w:rPr>
      </w:pPr>
      <w:r w:rsidRPr="00482689">
        <w:rPr>
          <w:rFonts w:cs="Times New Roman"/>
        </w:rPr>
        <w:br/>
      </w:r>
      <w:r w:rsidRPr="00482689">
        <w:rPr>
          <w:rFonts w:cs="Times New Roman"/>
          <w:sz w:val="28"/>
          <w:szCs w:val="28"/>
        </w:rPr>
        <w:t>Nazwa i adres zamawiającego:</w:t>
      </w:r>
      <w:r w:rsidRPr="00482689">
        <w:rPr>
          <w:rFonts w:cs="Times New Roman"/>
        </w:rPr>
        <w:br/>
      </w:r>
      <w:r w:rsidRPr="001F513C">
        <w:rPr>
          <w:rStyle w:val="Uwydatnienie"/>
          <w:rFonts w:cs="Times New Roman"/>
          <w:i w:val="0"/>
        </w:rPr>
        <w:t>Uniwersytet</w:t>
      </w:r>
      <w:r w:rsidRPr="001F513C">
        <w:rPr>
          <w:rFonts w:cs="Times New Roman"/>
        </w:rPr>
        <w:t xml:space="preserve"> im. Adama Mickiewicza w </w:t>
      </w:r>
      <w:r w:rsidRPr="001F513C">
        <w:rPr>
          <w:rStyle w:val="Uwydatnienie"/>
          <w:rFonts w:cs="Times New Roman"/>
          <w:i w:val="0"/>
        </w:rPr>
        <w:t>Poznaniu</w:t>
      </w:r>
      <w:r w:rsidRPr="001F513C">
        <w:rPr>
          <w:rFonts w:cs="Times New Roman"/>
        </w:rPr>
        <w:br/>
        <w:t>ul. Wieniawskiego 1</w:t>
      </w:r>
      <w:r w:rsidRPr="001F513C">
        <w:rPr>
          <w:rFonts w:cs="Times New Roman"/>
        </w:rPr>
        <w:br/>
        <w:t xml:space="preserve">61-712 </w:t>
      </w:r>
      <w:r w:rsidRPr="001F513C">
        <w:rPr>
          <w:rStyle w:val="Uwydatnienie"/>
          <w:rFonts w:cs="Times New Roman"/>
          <w:i w:val="0"/>
        </w:rPr>
        <w:t>Poznań</w:t>
      </w:r>
    </w:p>
    <w:p w14:paraId="059BA71C" w14:textId="77777777" w:rsidR="00336E39" w:rsidRPr="00552912" w:rsidRDefault="00336E39" w:rsidP="00336E39">
      <w:pPr>
        <w:pStyle w:val="Standard"/>
        <w:rPr>
          <w:b/>
        </w:rPr>
      </w:pPr>
    </w:p>
    <w:p w14:paraId="3F66990A" w14:textId="77777777" w:rsidR="00336E39" w:rsidRDefault="00336E39" w:rsidP="00336E39">
      <w:pPr>
        <w:pStyle w:val="Standard"/>
        <w:rPr>
          <w:b/>
        </w:rPr>
      </w:pPr>
    </w:p>
    <w:p w14:paraId="5E09F37E" w14:textId="77777777" w:rsidR="00336E39" w:rsidRDefault="00336E39" w:rsidP="00336E39">
      <w:pPr>
        <w:pStyle w:val="Standard"/>
        <w:rPr>
          <w:b/>
        </w:rPr>
      </w:pPr>
    </w:p>
    <w:p w14:paraId="3ECF00F7" w14:textId="77777777" w:rsidR="00336E39" w:rsidRDefault="00336E39" w:rsidP="00336E39">
      <w:pPr>
        <w:pStyle w:val="Standard"/>
        <w:rPr>
          <w:b/>
        </w:rPr>
      </w:pPr>
    </w:p>
    <w:p w14:paraId="2664D58E" w14:textId="77777777" w:rsidR="00336E39" w:rsidRDefault="00336E39" w:rsidP="00336E39">
      <w:pPr>
        <w:pStyle w:val="Standard"/>
        <w:rPr>
          <w:b/>
        </w:rPr>
      </w:pPr>
    </w:p>
    <w:p w14:paraId="0561698D" w14:textId="77777777" w:rsidR="00336E39" w:rsidRDefault="00336E39" w:rsidP="00336E39">
      <w:pPr>
        <w:pStyle w:val="Standard"/>
        <w:rPr>
          <w:b/>
        </w:rPr>
      </w:pPr>
    </w:p>
    <w:p w14:paraId="051B0C36" w14:textId="77777777" w:rsidR="00336E39" w:rsidRDefault="00336E39" w:rsidP="00336E39">
      <w:pPr>
        <w:pStyle w:val="Standard"/>
        <w:rPr>
          <w:b/>
        </w:rPr>
      </w:pPr>
    </w:p>
    <w:p w14:paraId="79B019C1" w14:textId="77777777" w:rsidR="00336E39" w:rsidRDefault="00336E39" w:rsidP="00336E39">
      <w:pPr>
        <w:pStyle w:val="Standard"/>
        <w:rPr>
          <w:b/>
        </w:rPr>
      </w:pPr>
    </w:p>
    <w:p w14:paraId="73D8EC68" w14:textId="77777777" w:rsidR="00336E39" w:rsidRDefault="00336E39" w:rsidP="00336E39">
      <w:pPr>
        <w:pStyle w:val="Standard"/>
        <w:rPr>
          <w:b/>
        </w:rPr>
      </w:pPr>
    </w:p>
    <w:p w14:paraId="63F2562D" w14:textId="77777777" w:rsidR="00336E39" w:rsidRDefault="00336E39" w:rsidP="00336E39">
      <w:pPr>
        <w:pStyle w:val="Standard"/>
        <w:rPr>
          <w:b/>
        </w:rPr>
      </w:pPr>
    </w:p>
    <w:p w14:paraId="62E0FB0D" w14:textId="77777777" w:rsidR="00336E39" w:rsidRDefault="00336E39" w:rsidP="00336E39">
      <w:pPr>
        <w:pStyle w:val="Standard"/>
        <w:rPr>
          <w:b/>
        </w:rPr>
      </w:pPr>
    </w:p>
    <w:p w14:paraId="6C0C017B" w14:textId="77777777" w:rsidR="00336E39" w:rsidRDefault="00336E39" w:rsidP="00336E39">
      <w:pPr>
        <w:pStyle w:val="Standard"/>
        <w:rPr>
          <w:b/>
        </w:rPr>
      </w:pPr>
    </w:p>
    <w:p w14:paraId="23A1AAC5" w14:textId="77777777" w:rsidR="00336E39" w:rsidRDefault="00336E39" w:rsidP="00336E39">
      <w:pPr>
        <w:pStyle w:val="Standard"/>
        <w:rPr>
          <w:b/>
        </w:rPr>
      </w:pPr>
    </w:p>
    <w:p w14:paraId="0C210E61" w14:textId="77777777" w:rsidR="00336E39" w:rsidRDefault="00336E39" w:rsidP="00336E39">
      <w:pPr>
        <w:pStyle w:val="Standard"/>
        <w:rPr>
          <w:b/>
        </w:rPr>
      </w:pPr>
    </w:p>
    <w:p w14:paraId="6B31454D" w14:textId="77777777" w:rsidR="00336E39" w:rsidRDefault="00336E39" w:rsidP="00336E39">
      <w:pPr>
        <w:pStyle w:val="Standard"/>
        <w:rPr>
          <w:b/>
        </w:rPr>
      </w:pPr>
    </w:p>
    <w:p w14:paraId="5C3C7F4D" w14:textId="77777777" w:rsidR="00336E39" w:rsidRDefault="00336E39" w:rsidP="00336E39">
      <w:pPr>
        <w:pStyle w:val="Standard"/>
        <w:rPr>
          <w:b/>
        </w:rPr>
      </w:pPr>
    </w:p>
    <w:p w14:paraId="17EC8F35" w14:textId="77777777" w:rsidR="00336E39" w:rsidRDefault="00336E39" w:rsidP="00336E39">
      <w:pPr>
        <w:pStyle w:val="Standard"/>
        <w:rPr>
          <w:b/>
        </w:rPr>
      </w:pPr>
    </w:p>
    <w:p w14:paraId="693E9CBF" w14:textId="77777777" w:rsidR="00336E39" w:rsidRPr="00263ECD" w:rsidRDefault="00336E39" w:rsidP="00336E39">
      <w:pPr>
        <w:pStyle w:val="Standard"/>
        <w:numPr>
          <w:ilvl w:val="0"/>
          <w:numId w:val="3"/>
        </w:numPr>
        <w:rPr>
          <w:b/>
        </w:rPr>
      </w:pPr>
      <w:r>
        <w:rPr>
          <w:b/>
        </w:rPr>
        <w:lastRenderedPageBreak/>
        <w:t>Część opisowa</w:t>
      </w:r>
    </w:p>
    <w:p w14:paraId="221049F1" w14:textId="77777777" w:rsidR="00336E39" w:rsidRPr="00263ECD" w:rsidRDefault="00336E39" w:rsidP="00336E39">
      <w:pPr>
        <w:pStyle w:val="Standard"/>
        <w:rPr>
          <w:i/>
          <w:u w:val="single"/>
        </w:rPr>
      </w:pPr>
      <w:r w:rsidRPr="00263ECD">
        <w:rPr>
          <w:i/>
          <w:u w:val="single"/>
        </w:rPr>
        <w:t>Ogólne założenia</w:t>
      </w:r>
    </w:p>
    <w:p w14:paraId="65F1745F" w14:textId="77777777" w:rsidR="00336E39" w:rsidRPr="00263ECD" w:rsidRDefault="00336E39" w:rsidP="00336E39">
      <w:pPr>
        <w:pStyle w:val="Akapitzlist"/>
        <w:tabs>
          <w:tab w:val="left" w:pos="0"/>
        </w:tabs>
        <w:jc w:val="both"/>
      </w:pPr>
      <w:r w:rsidRPr="00263ECD">
        <w:t xml:space="preserve">W budynku </w:t>
      </w:r>
      <w:r>
        <w:t xml:space="preserve">przy ulicy Grunwaldzkiej 6 pracuje instalacja PV o mocy 15,9 </w:t>
      </w:r>
      <w:proofErr w:type="spellStart"/>
      <w:r>
        <w:t>kWp</w:t>
      </w:r>
      <w:proofErr w:type="spellEnd"/>
      <w:r>
        <w:t>. Całość działa w systemie „off-</w:t>
      </w:r>
      <w:proofErr w:type="spellStart"/>
      <w:r>
        <w:t>grid</w:t>
      </w:r>
      <w:proofErr w:type="spellEnd"/>
      <w:r>
        <w:t>”. Generator składający się z 60 sztuk paneli polikrystalicznych BISOL BMU-265 współpracuje z falownikiem hybrydowym oraz magazynem energii.  P</w:t>
      </w:r>
      <w:r w:rsidRPr="00263ECD">
        <w:t xml:space="preserve">rzewiduje się </w:t>
      </w:r>
      <w:r>
        <w:t xml:space="preserve">modyfikację instalacji, demontaż istniejącego falownika wraz z magazynem, </w:t>
      </w:r>
      <w:r w:rsidRPr="00263ECD">
        <w:t xml:space="preserve">wykonanie sieciowej instalacji fotowoltaicznej, służącej do produkcji energii elektrycznej z promieniowania słonecznego, ukierunkowanej na wykorzystanie energii elektrycznej na potrzeby </w:t>
      </w:r>
      <w:r>
        <w:t xml:space="preserve">własne </w:t>
      </w:r>
      <w:r w:rsidRPr="00263ECD">
        <w:t xml:space="preserve">budynku. </w:t>
      </w:r>
    </w:p>
    <w:p w14:paraId="7B0A47D6" w14:textId="77777777" w:rsidR="00336E39" w:rsidRDefault="00336E39" w:rsidP="00336E39">
      <w:pPr>
        <w:pStyle w:val="Akapitzlist"/>
        <w:tabs>
          <w:tab w:val="left" w:pos="0"/>
        </w:tabs>
        <w:jc w:val="both"/>
      </w:pPr>
      <w:r>
        <w:t xml:space="preserve">Na dachu budynku należy zaprojektować nowe pola generatora - moc wszystkich modułów (istniejących i </w:t>
      </w:r>
      <w:proofErr w:type="spellStart"/>
      <w:r>
        <w:t>nowozabudowanych</w:t>
      </w:r>
      <w:proofErr w:type="spellEnd"/>
      <w:r>
        <w:t xml:space="preserve">) nie przekroczy 50kW i nie będzie mniejsza niż 49 </w:t>
      </w:r>
      <w:proofErr w:type="spellStart"/>
      <w:r>
        <w:t>kWp</w:t>
      </w:r>
      <w:proofErr w:type="spellEnd"/>
      <w:r>
        <w:t xml:space="preserve">. </w:t>
      </w:r>
    </w:p>
    <w:p w14:paraId="5472C916" w14:textId="77777777" w:rsidR="00336E39" w:rsidRPr="00263ECD" w:rsidRDefault="00336E39" w:rsidP="00336E39">
      <w:pPr>
        <w:pStyle w:val="Akapitzlist"/>
        <w:tabs>
          <w:tab w:val="left" w:pos="0"/>
        </w:tabs>
        <w:jc w:val="both"/>
      </w:pPr>
      <w:r w:rsidRPr="00263ECD">
        <w:t>Projektowana instalacja fotowoltaiczna będzie stanowiła uzupełniające źródło energii elektrycznej</w:t>
      </w:r>
      <w:r>
        <w:t>.</w:t>
      </w:r>
    </w:p>
    <w:p w14:paraId="52994402" w14:textId="77777777" w:rsidR="00336E39" w:rsidRPr="00D07D10" w:rsidRDefault="00336E39" w:rsidP="00336E39">
      <w:pPr>
        <w:pStyle w:val="Akapitzlist"/>
        <w:tabs>
          <w:tab w:val="left" w:pos="0"/>
        </w:tabs>
        <w:jc w:val="both"/>
      </w:pPr>
      <w:r w:rsidRPr="00263ECD">
        <w:t xml:space="preserve">Instalacja fotowoltaiczna (PV) zostanie ulokowana na </w:t>
      </w:r>
      <w:r>
        <w:t>dachu budynku</w:t>
      </w:r>
      <w:r w:rsidRPr="00263ECD">
        <w:t>.</w:t>
      </w:r>
      <w:r>
        <w:t xml:space="preserve"> Przykładowa lokalizacja wskazana jest na załączonym rysunku.</w:t>
      </w:r>
      <w:r w:rsidRPr="00263ECD">
        <w:t xml:space="preserve">  Każdy z </w:t>
      </w:r>
      <w:r>
        <w:t xml:space="preserve">dołożonych </w:t>
      </w:r>
      <w:r w:rsidRPr="00263ECD">
        <w:t xml:space="preserve"> modułów PV powinien się charakteryzować mocą znamionową nie mniejszą niż P</w:t>
      </w:r>
      <w:r w:rsidRPr="00263ECD">
        <w:rPr>
          <w:vertAlign w:val="subscript"/>
        </w:rPr>
        <w:t xml:space="preserve">MAX </w:t>
      </w:r>
      <w:r>
        <w:t>=400</w:t>
      </w:r>
      <w:r w:rsidRPr="00263ECD">
        <w:t xml:space="preserve"> </w:t>
      </w:r>
      <w:proofErr w:type="spellStart"/>
      <w:r w:rsidRPr="00263ECD">
        <w:t>Wp</w:t>
      </w:r>
      <w:proofErr w:type="spellEnd"/>
      <w:r>
        <w:t>,</w:t>
      </w:r>
      <w:r w:rsidRPr="00263ECD">
        <w:t xml:space="preserve"> Projektowana instalacja fotowoltaiczna </w:t>
      </w:r>
      <w:r>
        <w:t>będzie</w:t>
      </w:r>
      <w:r w:rsidRPr="00263ECD">
        <w:t xml:space="preserve"> instalacją typu „on-</w:t>
      </w:r>
      <w:proofErr w:type="spellStart"/>
      <w:r w:rsidRPr="00263ECD">
        <w:t>grid</w:t>
      </w:r>
      <w:proofErr w:type="spellEnd"/>
      <w:r w:rsidRPr="00263ECD">
        <w:t>"</w:t>
      </w:r>
      <w:r>
        <w:t>,</w:t>
      </w:r>
      <w:r w:rsidRPr="00263ECD">
        <w:t xml:space="preserve"> przyłączoną do sieci elektroenergetycznej</w:t>
      </w:r>
      <w:r>
        <w:t>.</w:t>
      </w:r>
      <w:r w:rsidRPr="00263ECD">
        <w:t xml:space="preserve"> Energia elektryczna produkowana przez instalację fotowoltaiczną będzie z założenia wykorzystywana na potrzeby własne obiektu. </w:t>
      </w:r>
      <w:r>
        <w:t>N</w:t>
      </w:r>
      <w:r w:rsidRPr="00263ECD">
        <w:t>ależy przewidzieć oddanie ewentualnej nadprodukcji do sieci i rozliczen</w:t>
      </w:r>
      <w:r>
        <w:t>ie jej na zasadach prosumenta. N</w:t>
      </w:r>
      <w:r w:rsidRPr="00263ECD">
        <w:t>ależy przewidzieć</w:t>
      </w:r>
      <w:r>
        <w:t xml:space="preserve"> również</w:t>
      </w:r>
      <w:r w:rsidRPr="00263ECD">
        <w:t xml:space="preserve"> układy automatyki regulującej poziom produkcji w odniesieniu </w:t>
      </w:r>
      <w:r>
        <w:t>do aktualnego zużycia (w rzeczywistości</w:t>
      </w:r>
      <w:r w:rsidRPr="00263ECD">
        <w:t xml:space="preserve"> znacznie wyższe od potencjalnej produkcji).</w:t>
      </w:r>
      <w:r>
        <w:t xml:space="preserve"> Ze względu na fakt, iż obiekt wpisany jest do rejestry zabytków, prace należy realizować w trybie pozwolenia na budowę, uzyskując wcześniej zgodę konserwatora zabytków,</w:t>
      </w:r>
      <w:r w:rsidRPr="00197CEE">
        <w:rPr>
          <w:rFonts w:cs="Times New Roman"/>
          <w:szCs w:val="22"/>
        </w:rPr>
        <w:t xml:space="preserve"> wszelki</w:t>
      </w:r>
      <w:r>
        <w:rPr>
          <w:rFonts w:cs="Times New Roman"/>
          <w:szCs w:val="22"/>
        </w:rPr>
        <w:t>e</w:t>
      </w:r>
      <w:r w:rsidRPr="00197CEE">
        <w:rPr>
          <w:rFonts w:cs="Times New Roman"/>
          <w:szCs w:val="22"/>
        </w:rPr>
        <w:t xml:space="preserve"> formalności z tym związan</w:t>
      </w:r>
      <w:r>
        <w:rPr>
          <w:rFonts w:cs="Times New Roman"/>
          <w:szCs w:val="22"/>
        </w:rPr>
        <w:t>e</w:t>
      </w:r>
      <w:r w:rsidRPr="00197CEE">
        <w:rPr>
          <w:rFonts w:cs="Times New Roman"/>
          <w:szCs w:val="22"/>
        </w:rPr>
        <w:t xml:space="preserve"> leżą po stronie Wykonawcy.</w:t>
      </w:r>
    </w:p>
    <w:p w14:paraId="5CD2D399" w14:textId="77777777" w:rsidR="00336E39" w:rsidRPr="00263ECD" w:rsidRDefault="00336E39" w:rsidP="00336E39">
      <w:pPr>
        <w:pStyle w:val="Textbody"/>
        <w:jc w:val="both"/>
      </w:pPr>
      <w:r w:rsidRPr="00197CEE">
        <w:rPr>
          <w:rFonts w:cs="Times New Roman"/>
          <w:szCs w:val="22"/>
        </w:rPr>
        <w:t xml:space="preserve">Przyłączenie </w:t>
      </w:r>
      <w:proofErr w:type="spellStart"/>
      <w:r w:rsidRPr="00197CEE">
        <w:rPr>
          <w:rFonts w:cs="Times New Roman"/>
          <w:szCs w:val="22"/>
        </w:rPr>
        <w:t>mikroinstalacji</w:t>
      </w:r>
      <w:proofErr w:type="spellEnd"/>
      <w:r w:rsidRPr="00197CEE">
        <w:rPr>
          <w:rFonts w:cs="Times New Roman"/>
          <w:szCs w:val="22"/>
        </w:rPr>
        <w:t xml:space="preserve"> fotowoltaicznej </w:t>
      </w:r>
      <w:r>
        <w:rPr>
          <w:rFonts w:cs="Times New Roman"/>
          <w:szCs w:val="22"/>
        </w:rPr>
        <w:t xml:space="preserve">do sieci Enea Operator </w:t>
      </w:r>
      <w:r w:rsidRPr="00197CEE">
        <w:rPr>
          <w:rFonts w:cs="Times New Roman"/>
          <w:szCs w:val="22"/>
        </w:rPr>
        <w:t>zostanie wykonane  na podstawie zgłoszenia</w:t>
      </w:r>
      <w:r>
        <w:rPr>
          <w:rFonts w:cs="Times New Roman"/>
          <w:szCs w:val="22"/>
        </w:rPr>
        <w:t>.</w:t>
      </w:r>
    </w:p>
    <w:p w14:paraId="1F0C6A61" w14:textId="77777777" w:rsidR="00336E39" w:rsidRPr="00263ECD" w:rsidRDefault="00336E39" w:rsidP="00336E39">
      <w:pPr>
        <w:pStyle w:val="Textbody"/>
        <w:jc w:val="both"/>
      </w:pPr>
      <w:r w:rsidRPr="00263ECD">
        <w:t>Moduły fotowoltaiczne należy zamontować na systemowej konstrukcji montażowej stalowej wykonanej ze stali ocynkowanej lub/i aluminiowej</w:t>
      </w:r>
      <w:r>
        <w:t xml:space="preserve"> dostosowanej do konstrukcji dachu</w:t>
      </w:r>
      <w:r w:rsidRPr="00263ECD">
        <w:t xml:space="preserve">. </w:t>
      </w:r>
      <w:r>
        <w:t xml:space="preserve">Należy przewidzieć horyzontalne ułożenie modułów. </w:t>
      </w:r>
      <w:r w:rsidRPr="00263ECD">
        <w:t xml:space="preserve">Moduły należy łączyć szeregowo w łańcuchy za pomocą przewodów dostarczonych wraz z modułami PV. Do podłączenia modułów znajdujących się w rożnych rzędach, a przyporządkowanych do jednego łańcucha wykorzystać kabel solarny odpowiednim przekroju wraz ze złączkami systemowymi. Przewody solarne </w:t>
      </w:r>
      <w:r w:rsidRPr="00263ECD">
        <w:lastRenderedPageBreak/>
        <w:t xml:space="preserve">muszą charakteryzować się takimi cechami jak odporność na szkodliwe działanie czynników atmosferycznych, a w szczególności promieniowania UV, podwójną izolacją, wzmocnioną odpornością na uszkodzenia mechaniczne. Dobrane do instalacji przewody powinny mieć zakres pracy -40 </w:t>
      </w:r>
      <w:r w:rsidRPr="00263ECD">
        <w:rPr>
          <w:rFonts w:cs="Times New Roman"/>
        </w:rPr>
        <w:t>°</w:t>
      </w:r>
      <w:r w:rsidRPr="00263ECD">
        <w:t xml:space="preserve">C do 90 </w:t>
      </w:r>
      <w:r w:rsidRPr="00263ECD">
        <w:rPr>
          <w:rFonts w:cs="Times New Roman"/>
        </w:rPr>
        <w:t>°</w:t>
      </w:r>
      <w:r w:rsidRPr="00263ECD">
        <w:t xml:space="preserve">C, temp. max 120 </w:t>
      </w:r>
      <w:r w:rsidRPr="00263ECD">
        <w:rPr>
          <w:rFonts w:cs="Times New Roman"/>
        </w:rPr>
        <w:t>°</w:t>
      </w:r>
      <w:r w:rsidRPr="00263ECD">
        <w:t xml:space="preserve">C, izolację XLPE oraz przekrój nie mniejszy jak 6 mm2. </w:t>
      </w:r>
    </w:p>
    <w:p w14:paraId="3A59BDE4" w14:textId="77777777" w:rsidR="00336E39" w:rsidRPr="00263ECD" w:rsidRDefault="00336E39" w:rsidP="00336E39">
      <w:pPr>
        <w:pStyle w:val="Textbody"/>
        <w:jc w:val="both"/>
      </w:pPr>
      <w:r w:rsidRPr="00263ECD">
        <w:t>W celu wyeliminowania ryzyka pożarowego, należy stosować się do podstawowych zasad w zakresie ułożenia i prowadzenia kabli i przewodów. Instalacje dla poszczególnych pól generatora PV oraz innych  części instalacji, prowadzić w metalowych trasach kablowych, przewody poza modułami prowadzić w dodatkowych osłonach. Przewody prowadzić w taki sposób aby unikać pętli, w której mogło by się indukować przepięcie. Wszystkie połączenia strony DC wykonać złączami tego samego typu i producenta.</w:t>
      </w:r>
      <w:r>
        <w:t xml:space="preserve"> Zastosować automatyczne</w:t>
      </w:r>
      <w:r w:rsidRPr="0018328F">
        <w:rPr>
          <w:strike/>
        </w:rPr>
        <w:t>j</w:t>
      </w:r>
      <w:r>
        <w:t xml:space="preserve"> rozłączniki strony DC na wejściu instalacji do budynku (automatyczne odłączenie generatora w przypadku zadziałania PWP dla budynku).</w:t>
      </w:r>
    </w:p>
    <w:p w14:paraId="1FD6A594" w14:textId="77777777" w:rsidR="00336E39" w:rsidRPr="00263ECD" w:rsidRDefault="00336E39" w:rsidP="00336E39">
      <w:pPr>
        <w:spacing w:line="360" w:lineRule="auto"/>
      </w:pPr>
      <w:r w:rsidRPr="00263ECD">
        <w:t xml:space="preserve">Inwerter powinien posiadać wbudowane zabezpieczenia przed potencjalnie szkodliwymi prądami wstecznymi. W budowę inwertera wchodzi również rozłącznik strony stałoprądowej oraz ograniczniki przepięć klasy II. </w:t>
      </w:r>
      <w:r w:rsidRPr="00263ECD">
        <w:rPr>
          <w:rFonts w:cs="Times New Roman"/>
          <w:szCs w:val="22"/>
        </w:rPr>
        <w:t>Wyjście z inwertera poprzez rozłącznik izolacyjny</w:t>
      </w:r>
      <w:r>
        <w:rPr>
          <w:rFonts w:cs="Times New Roman"/>
          <w:szCs w:val="22"/>
        </w:rPr>
        <w:t xml:space="preserve">, wyłącznik </w:t>
      </w:r>
      <w:proofErr w:type="spellStart"/>
      <w:r>
        <w:rPr>
          <w:rFonts w:cs="Times New Roman"/>
          <w:szCs w:val="22"/>
        </w:rPr>
        <w:t>nadmiarowoprądowy</w:t>
      </w:r>
      <w:proofErr w:type="spellEnd"/>
      <w:r w:rsidRPr="00263ECD">
        <w:rPr>
          <w:rFonts w:cs="Times New Roman"/>
          <w:szCs w:val="22"/>
        </w:rPr>
        <w:t xml:space="preserve"> i ochronnik przepięciowy należy podłączyć kablem o odpowiednio dobra</w:t>
      </w:r>
      <w:r>
        <w:rPr>
          <w:rFonts w:cs="Times New Roman"/>
          <w:szCs w:val="22"/>
        </w:rPr>
        <w:t>nym przekroju bezpośrednio do podrozdzielni R4.P2.02 zlokalizowanej na strychu</w:t>
      </w:r>
      <w:r w:rsidRPr="00263ECD">
        <w:rPr>
          <w:rFonts w:cs="Times New Roman"/>
          <w:szCs w:val="22"/>
        </w:rPr>
        <w:t>.</w:t>
      </w:r>
      <w:r>
        <w:rPr>
          <w:rFonts w:cs="Times New Roman"/>
          <w:szCs w:val="22"/>
        </w:rPr>
        <w:t xml:space="preserve"> Inwerter należy umieścić w obszarze podrozdzielni.  </w:t>
      </w:r>
    </w:p>
    <w:p w14:paraId="089AD8C4" w14:textId="77777777" w:rsidR="00336E39" w:rsidRDefault="00336E39" w:rsidP="00336E39">
      <w:pPr>
        <w:spacing w:line="360" w:lineRule="auto"/>
        <w:rPr>
          <w:rFonts w:cs="Times New Roman"/>
          <w:szCs w:val="22"/>
        </w:rPr>
      </w:pPr>
      <w:r w:rsidRPr="00263ECD">
        <w:rPr>
          <w:rFonts w:cs="Times New Roman"/>
          <w:szCs w:val="22"/>
        </w:rPr>
        <w:t>W celu pełnej kontroli nad praca instalacji</w:t>
      </w:r>
      <w:r>
        <w:rPr>
          <w:rFonts w:cs="Times New Roman"/>
          <w:szCs w:val="22"/>
        </w:rPr>
        <w:t>,</w:t>
      </w:r>
      <w:r w:rsidRPr="00263ECD">
        <w:rPr>
          <w:rFonts w:cs="Times New Roman"/>
          <w:szCs w:val="22"/>
        </w:rPr>
        <w:t xml:space="preserve"> należy przewidzieć dodatkowe opomiarowanie głównego ciągu zasilania b</w:t>
      </w:r>
      <w:r>
        <w:rPr>
          <w:rFonts w:cs="Times New Roman"/>
          <w:szCs w:val="22"/>
        </w:rPr>
        <w:t>udynku oraz wyjścia z inwertera. Układ pomiarowy należy zabudować w istniejącej rozdzielni głównej.  Należy przewidzieć wizualizacje aktualnej produkcji instalacji oraz obciążenia budynku na monitorze/telewizorze zlokalizowanym w holu głównym, dostawa telewizora jest w gestii Wykonawcy</w:t>
      </w:r>
      <w:r w:rsidRPr="00263ECD">
        <w:rPr>
          <w:rFonts w:cs="Times New Roman"/>
          <w:szCs w:val="22"/>
        </w:rPr>
        <w:t>.</w:t>
      </w:r>
    </w:p>
    <w:p w14:paraId="377A7AF2" w14:textId="77777777" w:rsidR="00336E39" w:rsidRPr="00681031" w:rsidRDefault="00336E39" w:rsidP="00336E39">
      <w:r w:rsidRPr="00681031">
        <w:t xml:space="preserve">Telewizor powinien mieć ekran o przekątnej &gt; 55" LED, UHD/4K, 3840 x 2160px, częstotliwość odświeżania &gt;60 </w:t>
      </w:r>
      <w:proofErr w:type="spellStart"/>
      <w:r w:rsidRPr="00681031">
        <w:t>Hz</w:t>
      </w:r>
      <w:proofErr w:type="spellEnd"/>
      <w:r w:rsidRPr="00681031">
        <w:t xml:space="preserve"> oraz wyposażony powinien być w smart TV, gwarancję minimum 2 lata. </w:t>
      </w:r>
    </w:p>
    <w:p w14:paraId="70CB620A" w14:textId="77777777" w:rsidR="00336E39" w:rsidRPr="00263ECD" w:rsidRDefault="00336E39" w:rsidP="00336E39">
      <w:pPr>
        <w:spacing w:line="360" w:lineRule="auto"/>
      </w:pPr>
      <w:r>
        <w:rPr>
          <w:rFonts w:cs="Times New Roman"/>
          <w:szCs w:val="22"/>
        </w:rPr>
        <w:t xml:space="preserve">Należy dostosować istniejącą instalację odgromową do planowanej instalacji fotowoltaicznej, jeżeli ocena to wykaże, należy przewidzieć iglice, które zapewnią ochronę odgromową. Należy zachować odstępy separacyjne instalacji odgromowej od tras kablowych, paneli fotowoltaicznych wraz z podkonstrukcją. </w:t>
      </w:r>
    </w:p>
    <w:p w14:paraId="457D0874" w14:textId="77777777" w:rsidR="00336E39" w:rsidRDefault="00336E39" w:rsidP="00336E39">
      <w:pPr>
        <w:pStyle w:val="Textbody"/>
        <w:jc w:val="both"/>
      </w:pPr>
      <w:r>
        <w:t xml:space="preserve">Przed przystąpieniem do realizacji zadania, Wykonawca przedstawi do akceptacji uzgodniony z rzeczoznawcą ds. zabezpieczeń przeciwpożarowych projekt wykonawczy instalacji, uzyska wszystkie niezbędne pozwolenia i zgody administracyjne. </w:t>
      </w:r>
    </w:p>
    <w:p w14:paraId="68BA167E" w14:textId="77777777" w:rsidR="00336E39" w:rsidRDefault="00336E39" w:rsidP="00336E39">
      <w:pPr>
        <w:pStyle w:val="Standard"/>
        <w:rPr>
          <w:i/>
          <w:u w:val="single"/>
        </w:rPr>
      </w:pPr>
      <w:r>
        <w:rPr>
          <w:i/>
          <w:u w:val="single"/>
        </w:rPr>
        <w:lastRenderedPageBreak/>
        <w:t>Terminu i sposób prowadzenia prac</w:t>
      </w:r>
    </w:p>
    <w:p w14:paraId="45FDBD22" w14:textId="77777777" w:rsidR="00336E39" w:rsidRDefault="00336E39" w:rsidP="00336E39">
      <w:pPr>
        <w:pStyle w:val="Standard"/>
      </w:pPr>
      <w:r>
        <w:t>W terminie 100 dni od czasu podpisania umowy, Wykonawca uzyska wszelkie niezbędne pozwolenia i zgody administracyjne, przekaże do akceptacji uzgodniony z rzeczoznawcą ds. zabezpieczeń pożarowych projekt wykonawczy instalacji. Przed złożeniem wniosku o pozwolenia na budowę Wykonawca przedłoży do akceptacji projekt budowlany.</w:t>
      </w:r>
    </w:p>
    <w:p w14:paraId="324DA7A1" w14:textId="77777777" w:rsidR="00336E39" w:rsidRDefault="00336E39" w:rsidP="00336E39">
      <w:pPr>
        <w:pStyle w:val="Standard"/>
      </w:pPr>
      <w:r>
        <w:t xml:space="preserve">Po akceptacji powyższych dokumentów, na wykonanie zadania i uruchomienie odbiorcze instalacji przewiduje się 30 dni. </w:t>
      </w:r>
    </w:p>
    <w:p w14:paraId="6824A301" w14:textId="77777777" w:rsidR="00336E39" w:rsidRDefault="00336E39" w:rsidP="00336E39">
      <w:pPr>
        <w:pStyle w:val="Standard"/>
      </w:pPr>
      <w:r>
        <w:t>Wszystkie elementy niezbędne do zabudowy instalacji zostaną dostarczone na dach od zewnątrz. Nie zakłada się transportu elementów systemu przez budynek. Kwestia zajętości terenu i uzgodnień w tym zakresie jest w gestii Wykonawcy.</w:t>
      </w:r>
    </w:p>
    <w:p w14:paraId="608E3D32" w14:textId="77777777" w:rsidR="00336E39" w:rsidRDefault="00336E39" w:rsidP="00336E39">
      <w:pPr>
        <w:pStyle w:val="Standard"/>
      </w:pPr>
      <w:r>
        <w:t xml:space="preserve">  </w:t>
      </w:r>
    </w:p>
    <w:p w14:paraId="4BCE8D37" w14:textId="77777777" w:rsidR="00336E39" w:rsidRPr="001F65B0" w:rsidRDefault="00336E39" w:rsidP="00336E39">
      <w:pPr>
        <w:pStyle w:val="Standard"/>
      </w:pPr>
    </w:p>
    <w:p w14:paraId="4E0C5FF4" w14:textId="77777777" w:rsidR="00336E39" w:rsidRDefault="00336E39" w:rsidP="00336E39">
      <w:pPr>
        <w:pStyle w:val="Standard"/>
        <w:rPr>
          <w:i/>
          <w:u w:val="single"/>
        </w:rPr>
      </w:pPr>
      <w:r w:rsidRPr="00155323">
        <w:rPr>
          <w:i/>
          <w:u w:val="single"/>
        </w:rPr>
        <w:t>Wymagania dla instalacji</w:t>
      </w:r>
    </w:p>
    <w:p w14:paraId="4BC9FFD6" w14:textId="77777777" w:rsidR="00336E39" w:rsidRDefault="00336E39" w:rsidP="00336E39">
      <w:pPr>
        <w:pStyle w:val="Standard"/>
        <w:rPr>
          <w:i/>
          <w:u w:val="single"/>
        </w:rPr>
      </w:pPr>
      <w:r>
        <w:t>Wymagany okres gwarancyjny na prace budowlane: 60 miesięcy od daty odbioru końcowego robót.</w:t>
      </w:r>
    </w:p>
    <w:p w14:paraId="1F6899AC" w14:textId="77777777" w:rsidR="00336E39" w:rsidRPr="00263ECD" w:rsidRDefault="00336E39" w:rsidP="00336E39">
      <w:pPr>
        <w:pStyle w:val="Bezodstpw"/>
        <w:spacing w:line="360" w:lineRule="auto"/>
        <w:jc w:val="both"/>
        <w:rPr>
          <w:rFonts w:ascii="Times New Roman" w:hAnsi="Times New Roman" w:cs="Times New Roman"/>
        </w:rPr>
      </w:pPr>
      <w:r w:rsidRPr="00263ECD">
        <w:rPr>
          <w:rFonts w:ascii="Times New Roman" w:hAnsi="Times New Roman" w:cs="Times New Roman"/>
        </w:rPr>
        <w:t>Urządzenia wchodzące w skład instalacji muszą:</w:t>
      </w:r>
    </w:p>
    <w:p w14:paraId="0ADC28AA" w14:textId="77777777" w:rsidR="00336E39" w:rsidRPr="00263ECD" w:rsidRDefault="00336E39" w:rsidP="00336E39">
      <w:pPr>
        <w:pStyle w:val="Bezodstpw"/>
        <w:numPr>
          <w:ilvl w:val="0"/>
          <w:numId w:val="1"/>
        </w:numPr>
        <w:spacing w:line="360" w:lineRule="auto"/>
        <w:jc w:val="both"/>
        <w:rPr>
          <w:rFonts w:ascii="Times New Roman" w:hAnsi="Times New Roman" w:cs="Times New Roman"/>
        </w:rPr>
      </w:pPr>
      <w:r w:rsidRPr="00263ECD">
        <w:rPr>
          <w:rFonts w:ascii="Times New Roman" w:hAnsi="Times New Roman" w:cs="Times New Roman"/>
        </w:rPr>
        <w:t>być fabrycznie nowe,</w:t>
      </w:r>
    </w:p>
    <w:p w14:paraId="3B10B8AE" w14:textId="77777777" w:rsidR="00336E39" w:rsidRPr="00263ECD" w:rsidRDefault="00336E39" w:rsidP="00336E39">
      <w:pPr>
        <w:pStyle w:val="Bezodstpw"/>
        <w:numPr>
          <w:ilvl w:val="0"/>
          <w:numId w:val="1"/>
        </w:numPr>
        <w:spacing w:line="360" w:lineRule="auto"/>
        <w:jc w:val="both"/>
        <w:rPr>
          <w:rFonts w:ascii="Times New Roman" w:hAnsi="Times New Roman" w:cs="Times New Roman"/>
        </w:rPr>
      </w:pPr>
      <w:r w:rsidRPr="00263ECD">
        <w:rPr>
          <w:rFonts w:ascii="Times New Roman" w:hAnsi="Times New Roman" w:cs="Times New Roman"/>
        </w:rPr>
        <w:t>posiadać gwarancję producentów:</w:t>
      </w:r>
    </w:p>
    <w:p w14:paraId="0B89CA86" w14:textId="77777777" w:rsidR="00336E39" w:rsidRPr="00263ECD" w:rsidRDefault="00336E39" w:rsidP="00336E39">
      <w:pPr>
        <w:pStyle w:val="Bezodstpw"/>
        <w:numPr>
          <w:ilvl w:val="1"/>
          <w:numId w:val="1"/>
        </w:numPr>
        <w:spacing w:line="360" w:lineRule="auto"/>
        <w:jc w:val="both"/>
        <w:rPr>
          <w:rFonts w:ascii="Times New Roman" w:hAnsi="Times New Roman" w:cs="Times New Roman"/>
        </w:rPr>
      </w:pPr>
      <w:r w:rsidRPr="00263ECD">
        <w:rPr>
          <w:rFonts w:ascii="Times New Roman" w:hAnsi="Times New Roman" w:cs="Times New Roman"/>
        </w:rPr>
        <w:t>na wady ukryte modułów fotowoltaicznych min. 12 lat – gwarancja produktowa,</w:t>
      </w:r>
    </w:p>
    <w:p w14:paraId="402B2BF4" w14:textId="77777777" w:rsidR="00336E39" w:rsidRPr="00263ECD" w:rsidRDefault="00336E39" w:rsidP="00336E39">
      <w:pPr>
        <w:pStyle w:val="Bezodstpw"/>
        <w:numPr>
          <w:ilvl w:val="1"/>
          <w:numId w:val="1"/>
        </w:numPr>
        <w:spacing w:line="360" w:lineRule="auto"/>
        <w:jc w:val="both"/>
        <w:rPr>
          <w:rFonts w:ascii="Times New Roman" w:hAnsi="Times New Roman" w:cs="Times New Roman"/>
        </w:rPr>
      </w:pPr>
      <w:r w:rsidRPr="00263ECD">
        <w:rPr>
          <w:rFonts w:ascii="Times New Roman" w:hAnsi="Times New Roman" w:cs="Times New Roman"/>
        </w:rPr>
        <w:t>na uzysk mocy w ciągu 12 lat minimum 90%,</w:t>
      </w:r>
    </w:p>
    <w:p w14:paraId="53420F19" w14:textId="77777777" w:rsidR="00336E39" w:rsidRPr="00263ECD" w:rsidRDefault="00336E39" w:rsidP="00336E39">
      <w:pPr>
        <w:pStyle w:val="Bezodstpw"/>
        <w:numPr>
          <w:ilvl w:val="1"/>
          <w:numId w:val="1"/>
        </w:numPr>
        <w:spacing w:line="360" w:lineRule="auto"/>
        <w:jc w:val="both"/>
        <w:rPr>
          <w:rFonts w:ascii="Times New Roman" w:hAnsi="Times New Roman" w:cs="Times New Roman"/>
        </w:rPr>
      </w:pPr>
      <w:r w:rsidRPr="00263ECD">
        <w:rPr>
          <w:rFonts w:ascii="Times New Roman" w:hAnsi="Times New Roman" w:cs="Times New Roman"/>
        </w:rPr>
        <w:t>na uzysk mocy w ciągu 25 lat minimum 80%,</w:t>
      </w:r>
    </w:p>
    <w:p w14:paraId="284A1BA8" w14:textId="77777777" w:rsidR="00336E39" w:rsidRPr="00263ECD" w:rsidRDefault="00336E39" w:rsidP="00336E39">
      <w:pPr>
        <w:pStyle w:val="Bezodstpw"/>
        <w:numPr>
          <w:ilvl w:val="1"/>
          <w:numId w:val="1"/>
        </w:numPr>
        <w:spacing w:line="360" w:lineRule="auto"/>
        <w:jc w:val="both"/>
        <w:rPr>
          <w:rFonts w:ascii="Times New Roman" w:hAnsi="Times New Roman" w:cs="Times New Roman"/>
        </w:rPr>
      </w:pPr>
      <w:r>
        <w:rPr>
          <w:rFonts w:ascii="Times New Roman" w:hAnsi="Times New Roman" w:cs="Times New Roman"/>
        </w:rPr>
        <w:t>5</w:t>
      </w:r>
      <w:r w:rsidRPr="00263ECD">
        <w:rPr>
          <w:rFonts w:ascii="Times New Roman" w:hAnsi="Times New Roman" w:cs="Times New Roman"/>
        </w:rPr>
        <w:t xml:space="preserve"> lat na konstrukcję i zabezpieczenia antykorozyjne,</w:t>
      </w:r>
    </w:p>
    <w:p w14:paraId="3E13D340" w14:textId="77777777" w:rsidR="00336E39" w:rsidRPr="00263ECD" w:rsidRDefault="00336E39" w:rsidP="00336E39">
      <w:pPr>
        <w:pStyle w:val="Bezodstpw"/>
        <w:numPr>
          <w:ilvl w:val="1"/>
          <w:numId w:val="1"/>
        </w:numPr>
        <w:spacing w:line="360" w:lineRule="auto"/>
        <w:jc w:val="both"/>
        <w:rPr>
          <w:rFonts w:ascii="Times New Roman" w:hAnsi="Times New Roman" w:cs="Times New Roman"/>
        </w:rPr>
      </w:pPr>
      <w:r w:rsidRPr="00263ECD">
        <w:rPr>
          <w:rFonts w:ascii="Times New Roman" w:hAnsi="Times New Roman" w:cs="Times New Roman"/>
        </w:rPr>
        <w:t xml:space="preserve">gwarancja na pozostałe urządzenia na co najmniej </w:t>
      </w:r>
      <w:r>
        <w:rPr>
          <w:rFonts w:ascii="Times New Roman" w:hAnsi="Times New Roman" w:cs="Times New Roman"/>
        </w:rPr>
        <w:t>5</w:t>
      </w:r>
      <w:r w:rsidRPr="00263ECD">
        <w:rPr>
          <w:rFonts w:ascii="Times New Roman" w:hAnsi="Times New Roman" w:cs="Times New Roman"/>
        </w:rPr>
        <w:t xml:space="preserve"> lat od daty odbioru końcowego,</w:t>
      </w:r>
    </w:p>
    <w:p w14:paraId="199C0236" w14:textId="77777777" w:rsidR="00336E39" w:rsidRPr="00263ECD" w:rsidRDefault="00336E39" w:rsidP="00336E39">
      <w:pPr>
        <w:pStyle w:val="Bezodstpw"/>
        <w:numPr>
          <w:ilvl w:val="1"/>
          <w:numId w:val="1"/>
        </w:numPr>
        <w:spacing w:line="360" w:lineRule="auto"/>
        <w:jc w:val="both"/>
        <w:rPr>
          <w:rFonts w:ascii="Times New Roman" w:hAnsi="Times New Roman" w:cs="Times New Roman"/>
        </w:rPr>
      </w:pPr>
      <w:r w:rsidRPr="00263ECD">
        <w:rPr>
          <w:rFonts w:ascii="Times New Roman" w:hAnsi="Times New Roman" w:cs="Times New Roman"/>
        </w:rPr>
        <w:t xml:space="preserve">posiadać rękojmię wykonawcy instalacji na co najmniej </w:t>
      </w:r>
      <w:r>
        <w:rPr>
          <w:rFonts w:ascii="Times New Roman" w:hAnsi="Times New Roman" w:cs="Times New Roman"/>
        </w:rPr>
        <w:t>5</w:t>
      </w:r>
      <w:r w:rsidRPr="00263ECD">
        <w:rPr>
          <w:rFonts w:ascii="Times New Roman" w:hAnsi="Times New Roman" w:cs="Times New Roman"/>
        </w:rPr>
        <w:t xml:space="preserve"> lata,</w:t>
      </w:r>
    </w:p>
    <w:p w14:paraId="110DA1CB" w14:textId="77777777" w:rsidR="00336E39" w:rsidRPr="00263ECD" w:rsidRDefault="00336E39" w:rsidP="00336E39">
      <w:pPr>
        <w:pStyle w:val="Bezodstpw"/>
        <w:numPr>
          <w:ilvl w:val="1"/>
          <w:numId w:val="1"/>
        </w:numPr>
        <w:spacing w:line="360" w:lineRule="auto"/>
        <w:jc w:val="both"/>
        <w:rPr>
          <w:rFonts w:ascii="Times New Roman" w:hAnsi="Times New Roman" w:cs="Times New Roman"/>
        </w:rPr>
      </w:pPr>
      <w:r w:rsidRPr="00263ECD">
        <w:rPr>
          <w:rFonts w:ascii="Times New Roman" w:hAnsi="Times New Roman" w:cs="Times New Roman"/>
        </w:rPr>
        <w:t>posiadać instrukcję obsługi i użytkowania w języku polskim.</w:t>
      </w:r>
    </w:p>
    <w:p w14:paraId="5304A9DC" w14:textId="77777777" w:rsidR="00336E39" w:rsidRPr="00263ECD" w:rsidRDefault="00336E39" w:rsidP="00336E39">
      <w:pPr>
        <w:pStyle w:val="Bezodstpw"/>
        <w:spacing w:line="360" w:lineRule="auto"/>
        <w:ind w:left="1080"/>
        <w:jc w:val="both"/>
        <w:rPr>
          <w:rFonts w:ascii="Times New Roman" w:hAnsi="Times New Roman" w:cs="Times New Roman"/>
        </w:rPr>
      </w:pPr>
      <w:r w:rsidRPr="00263ECD">
        <w:rPr>
          <w:rFonts w:ascii="Times New Roman" w:hAnsi="Times New Roman" w:cs="Times New Roman"/>
        </w:rPr>
        <w:t>Wykonawca będzie dokonywał bezpłatnych (obejmujących wszystkie koszty materiałów i robocizny) prze</w:t>
      </w:r>
      <w:r>
        <w:rPr>
          <w:rFonts w:ascii="Times New Roman" w:hAnsi="Times New Roman" w:cs="Times New Roman"/>
        </w:rPr>
        <w:t>glądów gwarancyjnych w okresie 5</w:t>
      </w:r>
      <w:r w:rsidRPr="00263ECD">
        <w:rPr>
          <w:rFonts w:ascii="Times New Roman" w:hAnsi="Times New Roman" w:cs="Times New Roman"/>
        </w:rPr>
        <w:t xml:space="preserve"> lat od protokolarnego odbioru prac. Zakres i czasookres przeglądów należy odnieść do przepisów prawa oraz do wytycznych producentów poszczególnych elementów składowych systemy. Należy przewidzieć wykonanie przeglądu nie rzadziej niż 1 raz/rok. </w:t>
      </w:r>
    </w:p>
    <w:p w14:paraId="74F530D7" w14:textId="77777777" w:rsidR="00336E39" w:rsidRPr="00263ECD" w:rsidRDefault="00336E39" w:rsidP="00336E39">
      <w:pPr>
        <w:pStyle w:val="Bezodstpw"/>
        <w:spacing w:line="360" w:lineRule="auto"/>
        <w:ind w:left="284"/>
        <w:jc w:val="both"/>
        <w:rPr>
          <w:rFonts w:ascii="Times New Roman" w:hAnsi="Times New Roman" w:cs="Times New Roman"/>
          <w:u w:val="single"/>
        </w:rPr>
      </w:pPr>
      <w:r w:rsidRPr="00263ECD">
        <w:rPr>
          <w:rFonts w:ascii="Times New Roman" w:hAnsi="Times New Roman" w:cs="Times New Roman"/>
          <w:u w:val="single"/>
        </w:rPr>
        <w:t>Moduł fotowoltaiczny</w:t>
      </w:r>
    </w:p>
    <w:p w14:paraId="7D5F92BA" w14:textId="77777777" w:rsidR="00336E39" w:rsidRDefault="00336E39" w:rsidP="00336E39">
      <w:pPr>
        <w:pStyle w:val="Bezodstpw"/>
        <w:spacing w:line="360" w:lineRule="auto"/>
        <w:ind w:left="284"/>
        <w:jc w:val="both"/>
        <w:rPr>
          <w:rFonts w:ascii="Times New Roman" w:hAnsi="Times New Roman" w:cs="Times New Roman"/>
          <w:sz w:val="22"/>
        </w:rPr>
      </w:pPr>
      <w:r>
        <w:rPr>
          <w:rFonts w:ascii="Times New Roman" w:hAnsi="Times New Roman" w:cs="Times New Roman"/>
        </w:rPr>
        <w:lastRenderedPageBreak/>
        <w:t xml:space="preserve">Rozmieszczenie, kierunek i kąt nachylenia modułów, powinien być dobrany w sposób umożliwiający optymalną pracę oraz możliwie największą ilość energii dla danego typu instalacji. Jeżeli technicznie będzie to możliwe, panele należy mocować na inwazyjnej konstrukcji klejonej. </w:t>
      </w:r>
    </w:p>
    <w:p w14:paraId="568CD5B1" w14:textId="77777777" w:rsidR="00336E39" w:rsidRDefault="00336E39" w:rsidP="00336E39">
      <w:pPr>
        <w:pStyle w:val="Bezodstpw"/>
        <w:spacing w:line="360" w:lineRule="auto"/>
        <w:ind w:left="284"/>
        <w:jc w:val="both"/>
        <w:rPr>
          <w:rFonts w:ascii="Times New Roman" w:hAnsi="Times New Roman" w:cs="Times New Roman"/>
          <w:i/>
        </w:rPr>
      </w:pPr>
    </w:p>
    <w:p w14:paraId="73EEC555" w14:textId="77777777" w:rsidR="00336E39" w:rsidRPr="00263ECD" w:rsidRDefault="00336E39" w:rsidP="00336E39">
      <w:pPr>
        <w:pStyle w:val="Bezodstpw"/>
        <w:spacing w:line="360" w:lineRule="auto"/>
        <w:ind w:left="284"/>
        <w:jc w:val="both"/>
        <w:rPr>
          <w:rFonts w:ascii="Times New Roman" w:hAnsi="Times New Roman" w:cs="Times New Roman"/>
          <w:i/>
        </w:rPr>
      </w:pPr>
      <w:r w:rsidRPr="00263ECD">
        <w:rPr>
          <w:rFonts w:ascii="Times New Roman" w:hAnsi="Times New Roman" w:cs="Times New Roman"/>
          <w:i/>
        </w:rPr>
        <w:t>Podstawowe dane modułu</w:t>
      </w:r>
    </w:p>
    <w:p w14:paraId="2A154C82" w14:textId="77777777" w:rsidR="00336E39" w:rsidRPr="00263ECD" w:rsidRDefault="00336E39" w:rsidP="00336E39">
      <w:pPr>
        <w:pStyle w:val="Bezodstpw"/>
        <w:spacing w:line="360" w:lineRule="auto"/>
        <w:ind w:left="284"/>
        <w:jc w:val="both"/>
        <w:rPr>
          <w:rFonts w:ascii="Times New Roman" w:hAnsi="Times New Roman" w:cs="Times New Roman"/>
        </w:rPr>
      </w:pPr>
      <w:r w:rsidRPr="00263ECD">
        <w:rPr>
          <w:rFonts w:ascii="Times New Roman" w:hAnsi="Times New Roman" w:cs="Times New Roman"/>
        </w:rPr>
        <w:t>Materiał ogniwa</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krzem monokrystaliczny</w:t>
      </w:r>
    </w:p>
    <w:p w14:paraId="0E24F02B" w14:textId="77777777" w:rsidR="00336E39" w:rsidRPr="00263ECD" w:rsidRDefault="00336E39" w:rsidP="00336E39">
      <w:pPr>
        <w:pStyle w:val="Bezodstpw"/>
        <w:spacing w:line="360" w:lineRule="auto"/>
        <w:ind w:left="284"/>
        <w:jc w:val="both"/>
        <w:rPr>
          <w:rFonts w:ascii="Times New Roman" w:hAnsi="Times New Roman" w:cs="Times New Roman"/>
        </w:rPr>
      </w:pPr>
      <w:r w:rsidRPr="00263ECD">
        <w:rPr>
          <w:rFonts w:ascii="Times New Roman" w:hAnsi="Times New Roman" w:cs="Times New Roman"/>
        </w:rPr>
        <w:t>Materiał ramy</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aluminium anodowane</w:t>
      </w:r>
    </w:p>
    <w:p w14:paraId="3A1E6C66" w14:textId="77777777" w:rsidR="00336E39" w:rsidRPr="00263ECD" w:rsidRDefault="00336E39" w:rsidP="00336E39">
      <w:pPr>
        <w:pStyle w:val="Bezodstpw"/>
        <w:spacing w:line="360" w:lineRule="auto"/>
        <w:ind w:left="284"/>
        <w:jc w:val="both"/>
        <w:rPr>
          <w:rFonts w:ascii="Times New Roman" w:hAnsi="Times New Roman" w:cs="Times New Roman"/>
          <w:i/>
        </w:rPr>
      </w:pPr>
      <w:r w:rsidRPr="00263ECD">
        <w:rPr>
          <w:rFonts w:ascii="Times New Roman" w:hAnsi="Times New Roman" w:cs="Times New Roman"/>
          <w:i/>
        </w:rPr>
        <w:t>Dane elektryczne w standardowych warunkach testowych STC</w:t>
      </w:r>
    </w:p>
    <w:p w14:paraId="3C316989"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Moc znamionowa PMPP</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Pr>
          <w:rFonts w:ascii="Times New Roman" w:hAnsi="Times New Roman" w:cs="Times New Roman"/>
        </w:rPr>
        <w:t>400</w:t>
      </w:r>
      <w:r w:rsidRPr="00263ECD">
        <w:rPr>
          <w:rFonts w:ascii="Times New Roman" w:hAnsi="Times New Roman" w:cs="Times New Roman"/>
        </w:rPr>
        <w:t xml:space="preserve"> W ÷ </w:t>
      </w:r>
      <w:r>
        <w:rPr>
          <w:rFonts w:ascii="Times New Roman" w:hAnsi="Times New Roman" w:cs="Times New Roman"/>
        </w:rPr>
        <w:t>50</w:t>
      </w:r>
      <w:r w:rsidRPr="00263ECD">
        <w:rPr>
          <w:rFonts w:ascii="Times New Roman" w:hAnsi="Times New Roman" w:cs="Times New Roman"/>
        </w:rPr>
        <w:t>0W</w:t>
      </w:r>
    </w:p>
    <w:p w14:paraId="4EAA7680"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Napięcie znamionowe UMPP</w:t>
      </w:r>
      <w:r w:rsidRPr="00263ECD">
        <w:rPr>
          <w:rFonts w:ascii="Times New Roman" w:hAnsi="Times New Roman" w:cs="Times New Roman"/>
        </w:rPr>
        <w:tab/>
      </w:r>
      <w:r w:rsidRPr="00263ECD">
        <w:rPr>
          <w:rFonts w:ascii="Times New Roman" w:hAnsi="Times New Roman" w:cs="Times New Roman"/>
        </w:rPr>
        <w:tab/>
        <w:t>≥ 33,3V</w:t>
      </w:r>
    </w:p>
    <w:p w14:paraId="7C90DC25"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Prąd znamionowy IMPP</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9,26A</w:t>
      </w:r>
    </w:p>
    <w:p w14:paraId="5C5A7ADD"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 xml:space="preserve">Napięcie przy otwartym obwodzie </w:t>
      </w:r>
      <w:proofErr w:type="spellStart"/>
      <w:r w:rsidRPr="00263ECD">
        <w:rPr>
          <w:rFonts w:ascii="Times New Roman" w:hAnsi="Times New Roman" w:cs="Times New Roman"/>
        </w:rPr>
        <w:t>Uoc</w:t>
      </w:r>
      <w:proofErr w:type="spellEnd"/>
      <w:r w:rsidRPr="00263ECD">
        <w:rPr>
          <w:rFonts w:ascii="Times New Roman" w:hAnsi="Times New Roman" w:cs="Times New Roman"/>
        </w:rPr>
        <w:tab/>
        <w:t xml:space="preserve">≥ </w:t>
      </w:r>
      <w:r>
        <w:rPr>
          <w:rFonts w:ascii="Times New Roman" w:hAnsi="Times New Roman" w:cs="Times New Roman"/>
        </w:rPr>
        <w:t>36</w:t>
      </w:r>
      <w:r w:rsidRPr="00263ECD">
        <w:rPr>
          <w:rFonts w:ascii="Times New Roman" w:hAnsi="Times New Roman" w:cs="Times New Roman"/>
        </w:rPr>
        <w:t>,0V</w:t>
      </w:r>
    </w:p>
    <w:p w14:paraId="16286134"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 xml:space="preserve">Prąd zwarcia </w:t>
      </w:r>
      <w:proofErr w:type="spellStart"/>
      <w:r w:rsidRPr="00263ECD">
        <w:rPr>
          <w:rFonts w:ascii="Times New Roman" w:hAnsi="Times New Roman" w:cs="Times New Roman"/>
        </w:rPr>
        <w:t>Isc</w:t>
      </w:r>
      <w:proofErr w:type="spellEnd"/>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10,00A</w:t>
      </w:r>
    </w:p>
    <w:p w14:paraId="2625D777"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Efektywność η</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xml:space="preserve">≥ </w:t>
      </w:r>
      <w:r>
        <w:rPr>
          <w:rFonts w:ascii="Times New Roman" w:hAnsi="Times New Roman" w:cs="Times New Roman"/>
        </w:rPr>
        <w:t>21,00</w:t>
      </w:r>
      <w:r w:rsidRPr="00263ECD">
        <w:rPr>
          <w:rFonts w:ascii="Times New Roman" w:hAnsi="Times New Roman" w:cs="Times New Roman"/>
        </w:rPr>
        <w:t>%</w:t>
      </w:r>
    </w:p>
    <w:p w14:paraId="14C7C653"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Tolerancja mocy</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0 ~+3% lub więcej</w:t>
      </w:r>
    </w:p>
    <w:p w14:paraId="4F102CAD" w14:textId="77777777" w:rsidR="00336E39" w:rsidRPr="00263ECD" w:rsidRDefault="00336E39" w:rsidP="00336E39">
      <w:pPr>
        <w:pStyle w:val="Bezodstpw"/>
        <w:spacing w:line="360" w:lineRule="auto"/>
        <w:ind w:left="709"/>
        <w:jc w:val="both"/>
        <w:rPr>
          <w:rFonts w:ascii="Times New Roman" w:hAnsi="Times New Roman" w:cs="Times New Roman"/>
        </w:rPr>
      </w:pPr>
      <w:r w:rsidRPr="00263ECD">
        <w:rPr>
          <w:rFonts w:ascii="Times New Roman" w:hAnsi="Times New Roman" w:cs="Times New Roman"/>
        </w:rPr>
        <w:t>Współczynniki temperaturowy</w:t>
      </w:r>
    </w:p>
    <w:p w14:paraId="3A8ED079"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 xml:space="preserve">Współczynnik temperaturowy </w:t>
      </w:r>
      <w:proofErr w:type="spellStart"/>
      <w:r w:rsidRPr="00263ECD">
        <w:rPr>
          <w:rFonts w:ascii="Times New Roman" w:hAnsi="Times New Roman" w:cs="Times New Roman"/>
        </w:rPr>
        <w:t>Isc</w:t>
      </w:r>
      <w:proofErr w:type="spellEnd"/>
      <w:r w:rsidRPr="00263ECD">
        <w:rPr>
          <w:rFonts w:ascii="Times New Roman" w:hAnsi="Times New Roman" w:cs="Times New Roman"/>
        </w:rPr>
        <w:tab/>
      </w:r>
      <w:r w:rsidRPr="00263ECD">
        <w:rPr>
          <w:rFonts w:ascii="Times New Roman" w:hAnsi="Times New Roman" w:cs="Times New Roman"/>
        </w:rPr>
        <w:tab/>
      </w:r>
      <w:r>
        <w:rPr>
          <w:rFonts w:ascii="Times New Roman" w:hAnsi="Times New Roman" w:cs="Times New Roman"/>
        </w:rPr>
        <w:t>≤</w:t>
      </w:r>
      <w:r w:rsidRPr="00263ECD">
        <w:rPr>
          <w:rFonts w:ascii="Times New Roman" w:hAnsi="Times New Roman" w:cs="Times New Roman"/>
        </w:rPr>
        <w:t>+0,0</w:t>
      </w:r>
      <w:r>
        <w:rPr>
          <w:rFonts w:ascii="Times New Roman" w:hAnsi="Times New Roman" w:cs="Times New Roman"/>
        </w:rPr>
        <w:t>6</w:t>
      </w:r>
      <w:r w:rsidRPr="00263ECD">
        <w:rPr>
          <w:rFonts w:ascii="Times New Roman" w:hAnsi="Times New Roman" w:cs="Times New Roman"/>
        </w:rPr>
        <w:t>/°C</w:t>
      </w:r>
    </w:p>
    <w:p w14:paraId="13E093D1"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 xml:space="preserve">Współczynnik temperaturowy </w:t>
      </w:r>
      <w:proofErr w:type="spellStart"/>
      <w:r w:rsidRPr="00263ECD">
        <w:rPr>
          <w:rFonts w:ascii="Times New Roman" w:hAnsi="Times New Roman" w:cs="Times New Roman"/>
        </w:rPr>
        <w:t>Uoc</w:t>
      </w:r>
      <w:proofErr w:type="spellEnd"/>
      <w:r w:rsidRPr="00263ECD">
        <w:rPr>
          <w:rFonts w:ascii="Times New Roman" w:hAnsi="Times New Roman" w:cs="Times New Roman"/>
        </w:rPr>
        <w:tab/>
      </w:r>
      <w:r w:rsidRPr="00263ECD">
        <w:rPr>
          <w:rFonts w:ascii="Times New Roman" w:hAnsi="Times New Roman" w:cs="Times New Roman"/>
        </w:rPr>
        <w:tab/>
        <w:t>≥ -0,33%/°C</w:t>
      </w:r>
    </w:p>
    <w:p w14:paraId="299374F2"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Współczynnik temperaturowy PMPP</w:t>
      </w:r>
      <w:r w:rsidRPr="00263ECD">
        <w:rPr>
          <w:rFonts w:ascii="Times New Roman" w:hAnsi="Times New Roman" w:cs="Times New Roman"/>
        </w:rPr>
        <w:tab/>
        <w:t xml:space="preserve"> ≥ -0,43%/K</w:t>
      </w:r>
    </w:p>
    <w:p w14:paraId="18FA2E59"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Obciążenia</w:t>
      </w:r>
    </w:p>
    <w:p w14:paraId="50D0DC48"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Obciążenie modułu, nacisk</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5400 Pa</w:t>
      </w:r>
    </w:p>
    <w:p w14:paraId="779F88B9"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Obciążenie modułu, siła ssąca</w:t>
      </w:r>
      <w:r w:rsidRPr="00263ECD">
        <w:rPr>
          <w:rFonts w:ascii="Times New Roman" w:hAnsi="Times New Roman" w:cs="Times New Roman"/>
        </w:rPr>
        <w:tab/>
      </w:r>
      <w:r w:rsidRPr="00263ECD">
        <w:rPr>
          <w:rFonts w:ascii="Times New Roman" w:hAnsi="Times New Roman" w:cs="Times New Roman"/>
        </w:rPr>
        <w:tab/>
        <w:t>≥ 2400 Pa</w:t>
      </w:r>
    </w:p>
    <w:p w14:paraId="3E4D27DB"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Maks. napięcie w układzie</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1000 V</w:t>
      </w:r>
    </w:p>
    <w:p w14:paraId="30FEBFC5"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Obciążalność prądem zwrotnym IR</w:t>
      </w:r>
      <w:r w:rsidRPr="00263ECD">
        <w:rPr>
          <w:rFonts w:ascii="Times New Roman" w:hAnsi="Times New Roman" w:cs="Times New Roman"/>
        </w:rPr>
        <w:tab/>
      </w:r>
      <w:r w:rsidRPr="00263ECD">
        <w:rPr>
          <w:rFonts w:ascii="Times New Roman" w:hAnsi="Times New Roman" w:cs="Times New Roman"/>
        </w:rPr>
        <w:tab/>
        <w:t>≥ 15 A</w:t>
      </w:r>
    </w:p>
    <w:p w14:paraId="380FBFC9" w14:textId="77777777" w:rsidR="00336E39" w:rsidRPr="00263ECD" w:rsidRDefault="00336E39" w:rsidP="00336E39">
      <w:pPr>
        <w:pStyle w:val="Bezodstpw"/>
        <w:spacing w:line="360" w:lineRule="auto"/>
        <w:ind w:left="284"/>
        <w:jc w:val="both"/>
        <w:rPr>
          <w:rFonts w:ascii="Times New Roman" w:hAnsi="Times New Roman" w:cs="Times New Roman"/>
          <w:u w:val="single"/>
        </w:rPr>
      </w:pPr>
    </w:p>
    <w:p w14:paraId="4F3D45FB" w14:textId="77777777" w:rsidR="00336E39" w:rsidRPr="00263ECD" w:rsidRDefault="00336E39" w:rsidP="00336E39">
      <w:pPr>
        <w:pStyle w:val="Bezodstpw"/>
        <w:spacing w:line="360" w:lineRule="auto"/>
        <w:ind w:left="284"/>
        <w:jc w:val="both"/>
        <w:rPr>
          <w:rFonts w:ascii="Times New Roman" w:hAnsi="Times New Roman" w:cs="Times New Roman"/>
          <w:u w:val="single"/>
        </w:rPr>
      </w:pPr>
      <w:r w:rsidRPr="00263ECD">
        <w:rPr>
          <w:rFonts w:ascii="Times New Roman" w:hAnsi="Times New Roman" w:cs="Times New Roman"/>
          <w:u w:val="single"/>
        </w:rPr>
        <w:t>Inwerter</w:t>
      </w:r>
    </w:p>
    <w:p w14:paraId="7CB27E5A" w14:textId="77777777" w:rsidR="00336E39" w:rsidRPr="00263ECD" w:rsidRDefault="00336E39" w:rsidP="00336E39">
      <w:pPr>
        <w:pStyle w:val="Bezodstpw"/>
        <w:spacing w:line="360" w:lineRule="auto"/>
        <w:ind w:left="284"/>
        <w:jc w:val="both"/>
        <w:rPr>
          <w:rFonts w:ascii="Times New Roman" w:hAnsi="Times New Roman" w:cs="Times New Roman"/>
        </w:rPr>
      </w:pPr>
      <w:r w:rsidRPr="00263ECD">
        <w:rPr>
          <w:rFonts w:ascii="Times New Roman" w:hAnsi="Times New Roman" w:cs="Times New Roman"/>
        </w:rPr>
        <w:t>Przewiduje się zastosowanie inwertera umożliwiającego gromadzenie i lokalną prezentacje danych o ilości energii elektrycznej wytworzonej w instalacji, kontrolowanie procesu przekazywania energii oraz archiwizacje danych pomiarowych. Dodatkowo powinien umożliwiać podłączenie modułu komunikacyjnego do przesyłania danych. Przedstawione dane powinny być w języku polskim.</w:t>
      </w:r>
    </w:p>
    <w:p w14:paraId="66A65088" w14:textId="77777777" w:rsidR="00336E39" w:rsidRPr="00263ECD" w:rsidRDefault="00336E39" w:rsidP="00336E39">
      <w:pPr>
        <w:pStyle w:val="Bezodstpw"/>
        <w:spacing w:line="360" w:lineRule="auto"/>
        <w:ind w:left="284"/>
        <w:jc w:val="both"/>
      </w:pPr>
      <w:r w:rsidRPr="00263ECD">
        <w:rPr>
          <w:rFonts w:ascii="Times New Roman" w:hAnsi="Times New Roman" w:cs="Times New Roman"/>
        </w:rPr>
        <w:t xml:space="preserve">Na etapie projektowym należy dobrać ilość oraz moc inwertera dostosowane do zapotrzebowania przez projektowaną instalacje fotowoltaiczną. Inwerter powinien </w:t>
      </w:r>
      <w:r>
        <w:rPr>
          <w:rFonts w:ascii="Times New Roman" w:hAnsi="Times New Roman" w:cs="Times New Roman"/>
        </w:rPr>
        <w:t xml:space="preserve">mieć </w:t>
      </w:r>
      <w:r>
        <w:rPr>
          <w:rFonts w:ascii="Times New Roman" w:hAnsi="Times New Roman" w:cs="Times New Roman"/>
        </w:rPr>
        <w:lastRenderedPageBreak/>
        <w:t>zabezpieczenie przed pracą wyspową</w:t>
      </w:r>
      <w:r w:rsidRPr="00263ECD">
        <w:rPr>
          <w:rFonts w:ascii="Times New Roman" w:hAnsi="Times New Roman" w:cs="Times New Roman"/>
        </w:rPr>
        <w:t>,</w:t>
      </w:r>
      <w:r>
        <w:rPr>
          <w:rFonts w:ascii="Times New Roman" w:hAnsi="Times New Roman" w:cs="Times New Roman"/>
        </w:rPr>
        <w:t xml:space="preserve"> mieć możliwość współpracy z magazynem energii,</w:t>
      </w:r>
      <w:r w:rsidRPr="00263ECD">
        <w:rPr>
          <w:rFonts w:ascii="Times New Roman" w:hAnsi="Times New Roman" w:cs="Times New Roman"/>
        </w:rPr>
        <w:t xml:space="preserve"> posiadać min. następujące parametry techniczne</w:t>
      </w:r>
      <w:r w:rsidRPr="00263ECD">
        <w:rPr>
          <w:rFonts w:cs="Arial"/>
        </w:rPr>
        <w:t>:</w:t>
      </w:r>
    </w:p>
    <w:p w14:paraId="156C6BC4"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Prąd wejście</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40 A</w:t>
      </w:r>
    </w:p>
    <w:p w14:paraId="7B6F096E"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Prąd zwarciowy</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49,5 A</w:t>
      </w:r>
    </w:p>
    <w:p w14:paraId="6DC9A8E2"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Napięcie wejściowe</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150 V</w:t>
      </w:r>
    </w:p>
    <w:p w14:paraId="6C60E3E7"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Napięcie rozpoczęcia pracy</w:t>
      </w:r>
      <w:r w:rsidRPr="00263ECD">
        <w:rPr>
          <w:rFonts w:ascii="Times New Roman" w:hAnsi="Times New Roman" w:cs="Times New Roman"/>
        </w:rPr>
        <w:tab/>
      </w:r>
      <w:r w:rsidRPr="00263ECD">
        <w:rPr>
          <w:rFonts w:ascii="Times New Roman" w:hAnsi="Times New Roman" w:cs="Times New Roman"/>
        </w:rPr>
        <w:tab/>
        <w:t>≥ 200 V</w:t>
      </w:r>
    </w:p>
    <w:p w14:paraId="5C141438"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Max. napięcie wejściowe</w:t>
      </w:r>
      <w:r w:rsidRPr="00263ECD">
        <w:rPr>
          <w:rFonts w:ascii="Times New Roman" w:hAnsi="Times New Roman" w:cs="Times New Roman"/>
        </w:rPr>
        <w:tab/>
      </w:r>
      <w:r w:rsidRPr="00263ECD">
        <w:rPr>
          <w:rFonts w:ascii="Times New Roman" w:hAnsi="Times New Roman" w:cs="Times New Roman"/>
        </w:rPr>
        <w:tab/>
        <w:t>≤ 1000 V</w:t>
      </w:r>
    </w:p>
    <w:p w14:paraId="09589990"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Zakres napięć MPP</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250 – 800 V</w:t>
      </w:r>
    </w:p>
    <w:p w14:paraId="2707EE66"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 xml:space="preserve">Liczba MPP </w:t>
      </w:r>
      <w:proofErr w:type="spellStart"/>
      <w:r w:rsidRPr="00263ECD">
        <w:rPr>
          <w:rFonts w:ascii="Times New Roman" w:hAnsi="Times New Roman" w:cs="Times New Roman"/>
        </w:rPr>
        <w:t>trackerów</w:t>
      </w:r>
      <w:proofErr w:type="spellEnd"/>
      <w:r w:rsidRPr="00263ECD">
        <w:rPr>
          <w:rFonts w:ascii="Times New Roman" w:hAnsi="Times New Roman" w:cs="Times New Roman"/>
        </w:rPr>
        <w:tab/>
      </w:r>
      <w:r w:rsidRPr="00263ECD">
        <w:rPr>
          <w:rFonts w:ascii="Times New Roman" w:hAnsi="Times New Roman" w:cs="Times New Roman"/>
        </w:rPr>
        <w:tab/>
        <w:t>≥</w:t>
      </w:r>
      <w:r>
        <w:rPr>
          <w:rFonts w:ascii="Times New Roman" w:hAnsi="Times New Roman" w:cs="Times New Roman"/>
        </w:rPr>
        <w:t xml:space="preserve"> 6</w:t>
      </w:r>
    </w:p>
    <w:p w14:paraId="765184A9"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Liczba wejść DC</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w:t>
      </w:r>
      <w:r>
        <w:rPr>
          <w:rFonts w:ascii="Times New Roman" w:hAnsi="Times New Roman" w:cs="Times New Roman"/>
        </w:rPr>
        <w:t xml:space="preserve"> 12</w:t>
      </w:r>
    </w:p>
    <w:p w14:paraId="305B3DC8"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Prąd wyjście</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16A</w:t>
      </w:r>
    </w:p>
    <w:p w14:paraId="375DFB32"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Napięcie wyjście</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230 V / 400 V</w:t>
      </w:r>
    </w:p>
    <w:p w14:paraId="2B7A8954"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Częstotliwość</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 xml:space="preserve">50 </w:t>
      </w:r>
      <w:proofErr w:type="spellStart"/>
      <w:r w:rsidRPr="00263ECD">
        <w:rPr>
          <w:rFonts w:ascii="Times New Roman" w:hAnsi="Times New Roman" w:cs="Times New Roman"/>
        </w:rPr>
        <w:t>Hz</w:t>
      </w:r>
      <w:proofErr w:type="spellEnd"/>
    </w:p>
    <w:p w14:paraId="16F31F07"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Instalacja</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wewnątrz / na zewnątrz</w:t>
      </w:r>
    </w:p>
    <w:p w14:paraId="07FA1C46"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Zakres temperatur</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od -25°C do +60 °C</w:t>
      </w:r>
    </w:p>
    <w:p w14:paraId="211B5CE8"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 xml:space="preserve">Stopień ochrony </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IP≥ 6</w:t>
      </w:r>
      <w:r>
        <w:rPr>
          <w:rFonts w:ascii="Times New Roman" w:hAnsi="Times New Roman" w:cs="Times New Roman"/>
        </w:rPr>
        <w:t>6</w:t>
      </w:r>
    </w:p>
    <w:p w14:paraId="31C801F4" w14:textId="77777777" w:rsidR="00336E39" w:rsidRPr="00263ECD"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Dopuszczalna wilgotność</w:t>
      </w:r>
      <w:r w:rsidRPr="00263ECD">
        <w:rPr>
          <w:rFonts w:ascii="Times New Roman" w:hAnsi="Times New Roman" w:cs="Times New Roman"/>
        </w:rPr>
        <w:tab/>
      </w:r>
      <w:r w:rsidRPr="00263ECD">
        <w:rPr>
          <w:rFonts w:ascii="Times New Roman" w:hAnsi="Times New Roman" w:cs="Times New Roman"/>
        </w:rPr>
        <w:tab/>
      </w:r>
      <w:r w:rsidRPr="00263ECD">
        <w:rPr>
          <w:rFonts w:ascii="Times New Roman" w:hAnsi="Times New Roman" w:cs="Times New Roman"/>
        </w:rPr>
        <w:tab/>
        <w:t>0 - 100 %</w:t>
      </w:r>
    </w:p>
    <w:p w14:paraId="60FFC707" w14:textId="77777777" w:rsidR="00336E39" w:rsidRDefault="00336E39" w:rsidP="00336E39">
      <w:pPr>
        <w:pStyle w:val="Bezodstpw"/>
        <w:numPr>
          <w:ilvl w:val="0"/>
          <w:numId w:val="2"/>
        </w:numPr>
        <w:spacing w:line="360" w:lineRule="auto"/>
        <w:ind w:left="709" w:firstLine="0"/>
        <w:jc w:val="both"/>
        <w:rPr>
          <w:rFonts w:ascii="Times New Roman" w:hAnsi="Times New Roman" w:cs="Times New Roman"/>
        </w:rPr>
      </w:pPr>
      <w:r w:rsidRPr="00263ECD">
        <w:rPr>
          <w:rFonts w:ascii="Times New Roman" w:hAnsi="Times New Roman" w:cs="Times New Roman"/>
        </w:rPr>
        <w:t>Europejski współczynnik sprawności</w:t>
      </w:r>
      <w:r w:rsidRPr="00263ECD">
        <w:rPr>
          <w:rFonts w:ascii="Times New Roman" w:hAnsi="Times New Roman" w:cs="Times New Roman"/>
        </w:rPr>
        <w:tab/>
        <w:t>≥ 97,3 %</w:t>
      </w:r>
    </w:p>
    <w:p w14:paraId="4F834C21" w14:textId="77777777" w:rsidR="00336E39" w:rsidRPr="00E10967" w:rsidRDefault="00336E39" w:rsidP="00336E39">
      <w:pPr>
        <w:pStyle w:val="Bezodstpw"/>
        <w:numPr>
          <w:ilvl w:val="0"/>
          <w:numId w:val="2"/>
        </w:numPr>
        <w:spacing w:line="360" w:lineRule="auto"/>
        <w:ind w:firstLine="349"/>
        <w:jc w:val="both"/>
        <w:textAlignment w:val="auto"/>
        <w:rPr>
          <w:rFonts w:ascii="Times New Roman" w:hAnsi="Times New Roman" w:cs="Times New Roman"/>
        </w:rPr>
      </w:pPr>
      <w:r>
        <w:rPr>
          <w:rFonts w:ascii="Times New Roman" w:hAnsi="Times New Roman" w:cs="Times New Roman"/>
        </w:rPr>
        <w:t xml:space="preserve">Zabezpieczenie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AFCI</w:t>
      </w:r>
    </w:p>
    <w:p w14:paraId="7B0C801A" w14:textId="77777777" w:rsidR="00336E39" w:rsidRDefault="00336E39" w:rsidP="00336E39">
      <w:pPr>
        <w:pStyle w:val="Bezodstpw"/>
        <w:spacing w:line="360" w:lineRule="auto"/>
        <w:ind w:left="709"/>
        <w:jc w:val="both"/>
        <w:rPr>
          <w:rFonts w:ascii="Times New Roman" w:hAnsi="Times New Roman" w:cs="Times New Roman"/>
        </w:rPr>
      </w:pPr>
    </w:p>
    <w:p w14:paraId="299B57CA" w14:textId="77777777" w:rsidR="00336E39" w:rsidRDefault="00336E39" w:rsidP="00336E39">
      <w:pPr>
        <w:pStyle w:val="Bezodstpw"/>
        <w:spacing w:line="360" w:lineRule="auto"/>
        <w:ind w:left="709"/>
        <w:jc w:val="both"/>
        <w:rPr>
          <w:rFonts w:ascii="Times New Roman" w:hAnsi="Times New Roman" w:cs="Times New Roman"/>
        </w:rPr>
      </w:pPr>
    </w:p>
    <w:p w14:paraId="47839B0D" w14:textId="77777777" w:rsidR="00336E39" w:rsidRPr="00B03982" w:rsidRDefault="00336E39" w:rsidP="00336E39">
      <w:pPr>
        <w:pStyle w:val="Bezodstpw"/>
        <w:numPr>
          <w:ilvl w:val="0"/>
          <w:numId w:val="5"/>
        </w:numPr>
        <w:spacing w:line="360" w:lineRule="auto"/>
        <w:jc w:val="both"/>
        <w:rPr>
          <w:rFonts w:ascii="Times New Roman" w:hAnsi="Times New Roman" w:cs="Times New Roman"/>
          <w:b/>
        </w:rPr>
      </w:pPr>
      <w:r w:rsidRPr="00B03982">
        <w:rPr>
          <w:rFonts w:ascii="Times New Roman" w:hAnsi="Times New Roman" w:cs="Times New Roman"/>
          <w:b/>
        </w:rPr>
        <w:t>Cześć informacyjna</w:t>
      </w:r>
    </w:p>
    <w:p w14:paraId="1EE0242E" w14:textId="77777777" w:rsidR="00336E39" w:rsidRDefault="00336E39" w:rsidP="00336E39">
      <w:pPr>
        <w:pStyle w:val="Standard"/>
      </w:pPr>
      <w:r>
        <w:t>Oferent przedstawi dokumenty potwierdzające wykonanie przynajmniej 3 instalacji o podobnej mocy.</w:t>
      </w:r>
    </w:p>
    <w:p w14:paraId="17D8C61D" w14:textId="77777777" w:rsidR="00336E39" w:rsidRDefault="00336E39" w:rsidP="00336E39">
      <w:pPr>
        <w:pStyle w:val="Standard"/>
      </w:pPr>
      <w:r>
        <w:t xml:space="preserve">Dodatkowo Oferent przedłoży dokumenty stanowiące o ubezpieczeniu od odpowiedzialności cywilnej w zakresie prowadzonej działalności związanej z przedmiotem zamówienia – minimalna suma ubezpieczenia 1 mln zł. </w:t>
      </w:r>
    </w:p>
    <w:p w14:paraId="7235125C" w14:textId="77777777" w:rsidR="00336E39" w:rsidRPr="00216837" w:rsidRDefault="00336E39" w:rsidP="00336E39">
      <w:pPr>
        <w:pStyle w:val="Standard"/>
      </w:pPr>
    </w:p>
    <w:p w14:paraId="790E4CBA" w14:textId="77777777" w:rsidR="00336E39" w:rsidRDefault="00336E39" w:rsidP="00336E39">
      <w:pPr>
        <w:rPr>
          <w:b/>
        </w:rPr>
      </w:pPr>
      <w:r w:rsidRPr="00C01ABC">
        <w:rPr>
          <w:b/>
        </w:rPr>
        <w:t>Podsumowanie przedmiotu zadania inwestycyjnego:</w:t>
      </w:r>
    </w:p>
    <w:p w14:paraId="34A27EC5" w14:textId="77777777" w:rsidR="00336E39" w:rsidRPr="00C01ABC" w:rsidRDefault="00336E39" w:rsidP="00336E39">
      <w:pPr>
        <w:rPr>
          <w:b/>
        </w:rPr>
      </w:pPr>
    </w:p>
    <w:p w14:paraId="58E62781" w14:textId="77777777" w:rsidR="00336E39" w:rsidRDefault="00336E39" w:rsidP="00336E39">
      <w:pPr>
        <w:pStyle w:val="Akapitzlist"/>
        <w:numPr>
          <w:ilvl w:val="0"/>
          <w:numId w:val="4"/>
        </w:numPr>
      </w:pPr>
      <w:r>
        <w:t>Uzyskanie zgody konserwatora zabytków.</w:t>
      </w:r>
    </w:p>
    <w:p w14:paraId="108654D6" w14:textId="77777777" w:rsidR="00336E39" w:rsidRDefault="00336E39" w:rsidP="00336E39">
      <w:pPr>
        <w:pStyle w:val="Akapitzlist"/>
        <w:numPr>
          <w:ilvl w:val="0"/>
          <w:numId w:val="4"/>
        </w:numPr>
      </w:pPr>
      <w:r>
        <w:t>Wykonanie projektu budowlanego i uzyskanie Decyzji Pozwolenia na Budowę</w:t>
      </w:r>
    </w:p>
    <w:p w14:paraId="0C714879" w14:textId="77777777" w:rsidR="00336E39" w:rsidRDefault="00336E39" w:rsidP="00336E39">
      <w:pPr>
        <w:pStyle w:val="Akapitzlist"/>
        <w:numPr>
          <w:ilvl w:val="0"/>
          <w:numId w:val="4"/>
        </w:numPr>
      </w:pPr>
      <w:r>
        <w:t xml:space="preserve">Zaprojektowanie – Wykonanie projektu technicznego/wykonawczego instalacji i jego uzgodnienie z rzeczoznawcą ds. zabezpieczeń przeciwpożarowych. Projektowane </w:t>
      </w:r>
      <w:r>
        <w:lastRenderedPageBreak/>
        <w:t>rozwiązania musza być zaakceptowane przez Inwestora. W szczególności cześć projektowa zadania zawierać będzie dodatkowo:</w:t>
      </w:r>
    </w:p>
    <w:p w14:paraId="70F5FC4E" w14:textId="77777777" w:rsidR="00336E39" w:rsidRDefault="00336E39" w:rsidP="00336E39">
      <w:pPr>
        <w:pStyle w:val="Akapitzlist"/>
        <w:ind w:left="720"/>
      </w:pPr>
      <w:r>
        <w:t>- opinię/ ekspertyzę techniczna dotyczącą możliwości zamontowania konstrukcji pod panele na dachu budynku oraz gwarantującą po wykonaniu instalacji pełną nośność dla wszystkich stropów na których zrealizowane zostanie zadania,</w:t>
      </w:r>
    </w:p>
    <w:p w14:paraId="27DD3EF0" w14:textId="77777777" w:rsidR="00336E39" w:rsidRDefault="00336E39" w:rsidP="00336E39">
      <w:pPr>
        <w:pStyle w:val="Akapitzlist"/>
        <w:ind w:left="720"/>
      </w:pPr>
      <w:r>
        <w:t>- analizę ryzyka dla ochrony odgromowej z uwzględnieniem istniejącej infrastruktury,</w:t>
      </w:r>
    </w:p>
    <w:p w14:paraId="6DC447BD" w14:textId="77777777" w:rsidR="00336E39" w:rsidRDefault="00336E39" w:rsidP="00336E39">
      <w:pPr>
        <w:pStyle w:val="Akapitzlist"/>
        <w:ind w:left="720"/>
      </w:pPr>
      <w:r>
        <w:t>- aktualizację obecnego Scenariusza Pożarowego Obiektu w zakresie doposażeniu budynku w instalację PV.</w:t>
      </w:r>
    </w:p>
    <w:p w14:paraId="1E01139A" w14:textId="77777777" w:rsidR="00336E39" w:rsidRDefault="00336E39" w:rsidP="00336E39">
      <w:pPr>
        <w:pStyle w:val="Akapitzlist"/>
        <w:ind w:left="720"/>
      </w:pPr>
      <w:r w:rsidRPr="00CC1C2C">
        <w:t>Opracowania wykonane będą przez projektantów posiadających stosowne uprawnienia, pełniących sam</w:t>
      </w:r>
      <w:r>
        <w:t xml:space="preserve">odzielne funkcje w budownictwie bądź rzeczoznawców </w:t>
      </w:r>
    </w:p>
    <w:p w14:paraId="2A59AAD3" w14:textId="77777777" w:rsidR="00336E39" w:rsidRPr="00CC1C2C" w:rsidRDefault="00336E39" w:rsidP="00336E39">
      <w:pPr>
        <w:pStyle w:val="Akapitzlist"/>
        <w:ind w:left="720"/>
      </w:pPr>
      <w:r>
        <w:t>ds. zabezpieczeń przeciwpożarowych.</w:t>
      </w:r>
      <w:r w:rsidRPr="00CC1C2C">
        <w:t xml:space="preserve"> </w:t>
      </w:r>
    </w:p>
    <w:p w14:paraId="4CFB3D1D" w14:textId="77777777" w:rsidR="00336E39" w:rsidRDefault="00336E39" w:rsidP="00336E39">
      <w:pPr>
        <w:pStyle w:val="Akapitzlist"/>
        <w:numPr>
          <w:ilvl w:val="0"/>
          <w:numId w:val="4"/>
        </w:numPr>
      </w:pPr>
      <w:r>
        <w:t xml:space="preserve">Wykonanie instalacji – dostawa, montaż, wykonanie prób i pomiarów odbiorczych zabudowanej instalacji. Wykonawca zobowiązany jest powołać kierownika robót elektrycznych oraz kierownika budowy na potrzeby wykonania prac. </w:t>
      </w:r>
    </w:p>
    <w:p w14:paraId="5D6460EB" w14:textId="77777777" w:rsidR="00336E39" w:rsidRDefault="00336E39" w:rsidP="00336E39">
      <w:pPr>
        <w:pStyle w:val="Akapitzlist"/>
        <w:numPr>
          <w:ilvl w:val="0"/>
          <w:numId w:val="4"/>
        </w:numPr>
      </w:pPr>
      <w:r>
        <w:t>Opracowanie dokumentacji powykonawczej.</w:t>
      </w:r>
    </w:p>
    <w:p w14:paraId="6EE6F9F9" w14:textId="77777777" w:rsidR="00336E39" w:rsidRDefault="00336E39" w:rsidP="00336E39">
      <w:pPr>
        <w:pStyle w:val="Akapitzlist"/>
        <w:numPr>
          <w:ilvl w:val="0"/>
          <w:numId w:val="4"/>
        </w:numPr>
      </w:pPr>
      <w:r>
        <w:t>Zgłoszenie i przyłączenie w imieniu Zamawiającego instalacji PV do sieci elektroenergetycznej OSD.</w:t>
      </w:r>
    </w:p>
    <w:p w14:paraId="2E10C729" w14:textId="77777777" w:rsidR="00336E39" w:rsidRPr="004A5D9C" w:rsidRDefault="00336E39" w:rsidP="00336E39">
      <w:pPr>
        <w:pStyle w:val="Bezodstpw"/>
        <w:spacing w:line="360" w:lineRule="auto"/>
        <w:jc w:val="both"/>
        <w:rPr>
          <w:rFonts w:ascii="Times New Roman" w:hAnsi="Times New Roman" w:cs="Times New Roman"/>
          <w:b/>
        </w:rPr>
      </w:pPr>
    </w:p>
    <w:p w14:paraId="7A9FCE1C" w14:textId="77777777" w:rsidR="00BA02B9" w:rsidRPr="004A5D9C" w:rsidRDefault="00BA02B9" w:rsidP="002451C0">
      <w:pPr>
        <w:pStyle w:val="Bezodstpw"/>
        <w:spacing w:line="360" w:lineRule="auto"/>
        <w:jc w:val="both"/>
        <w:rPr>
          <w:rFonts w:ascii="Times New Roman" w:hAnsi="Times New Roman" w:cs="Times New Roman"/>
          <w:b/>
        </w:rPr>
      </w:pPr>
    </w:p>
    <w:sectPr w:rsidR="00BA02B9" w:rsidRPr="004A5D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3189"/>
    <w:multiLevelType w:val="hybridMultilevel"/>
    <w:tmpl w:val="3836BD10"/>
    <w:lvl w:ilvl="0" w:tplc="AB5A235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AAD7AE2"/>
    <w:multiLevelType w:val="multilevel"/>
    <w:tmpl w:val="1A548E24"/>
    <w:styleLink w:val="WWNum6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4914AE7"/>
    <w:multiLevelType w:val="multilevel"/>
    <w:tmpl w:val="79F4EC2C"/>
    <w:styleLink w:val="WWNum62"/>
    <w:lvl w:ilvl="0">
      <w:numFmt w:val="bullet"/>
      <w:lvlText w:val=""/>
      <w:lvlJc w:val="left"/>
      <w:pPr>
        <w:ind w:left="360" w:hanging="360"/>
      </w:pPr>
      <w:rPr>
        <w:rFonts w:ascii="Wingdings" w:hAnsi="Wingding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077949"/>
    <w:multiLevelType w:val="hybridMultilevel"/>
    <w:tmpl w:val="61C6427A"/>
    <w:lvl w:ilvl="0" w:tplc="8F02B8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C994C7D"/>
    <w:multiLevelType w:val="hybridMultilevel"/>
    <w:tmpl w:val="E58A6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1851878">
    <w:abstractNumId w:val="1"/>
  </w:num>
  <w:num w:numId="2" w16cid:durableId="1388920633">
    <w:abstractNumId w:val="2"/>
  </w:num>
  <w:num w:numId="3" w16cid:durableId="1353727601">
    <w:abstractNumId w:val="3"/>
  </w:num>
  <w:num w:numId="4" w16cid:durableId="1517041628">
    <w:abstractNumId w:val="4"/>
  </w:num>
  <w:num w:numId="5" w16cid:durableId="1119379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85"/>
    <w:rsid w:val="00027AD5"/>
    <w:rsid w:val="000A295D"/>
    <w:rsid w:val="000D5A5F"/>
    <w:rsid w:val="00155323"/>
    <w:rsid w:val="00157C5D"/>
    <w:rsid w:val="00166804"/>
    <w:rsid w:val="00197CEE"/>
    <w:rsid w:val="001C49F4"/>
    <w:rsid w:val="001D7AA9"/>
    <w:rsid w:val="001F513C"/>
    <w:rsid w:val="001F65B0"/>
    <w:rsid w:val="00216837"/>
    <w:rsid w:val="002451C0"/>
    <w:rsid w:val="00263ECD"/>
    <w:rsid w:val="002F61AE"/>
    <w:rsid w:val="00314EE5"/>
    <w:rsid w:val="00336E39"/>
    <w:rsid w:val="00376EFE"/>
    <w:rsid w:val="00402E9B"/>
    <w:rsid w:val="00441287"/>
    <w:rsid w:val="00467684"/>
    <w:rsid w:val="004808DF"/>
    <w:rsid w:val="00482689"/>
    <w:rsid w:val="00492A35"/>
    <w:rsid w:val="004A5D9C"/>
    <w:rsid w:val="0050070F"/>
    <w:rsid w:val="005233F7"/>
    <w:rsid w:val="00552912"/>
    <w:rsid w:val="00597A2F"/>
    <w:rsid w:val="005C4620"/>
    <w:rsid w:val="006372A8"/>
    <w:rsid w:val="00674C64"/>
    <w:rsid w:val="006C7109"/>
    <w:rsid w:val="006F2A1D"/>
    <w:rsid w:val="0070554E"/>
    <w:rsid w:val="0070639F"/>
    <w:rsid w:val="007278EE"/>
    <w:rsid w:val="00757CCB"/>
    <w:rsid w:val="007858B3"/>
    <w:rsid w:val="00795BA8"/>
    <w:rsid w:val="00846212"/>
    <w:rsid w:val="008B432D"/>
    <w:rsid w:val="009254C1"/>
    <w:rsid w:val="00930585"/>
    <w:rsid w:val="009F50DA"/>
    <w:rsid w:val="00A22B5A"/>
    <w:rsid w:val="00A578ED"/>
    <w:rsid w:val="00B064A8"/>
    <w:rsid w:val="00B35F25"/>
    <w:rsid w:val="00B573B4"/>
    <w:rsid w:val="00B66E1D"/>
    <w:rsid w:val="00B91719"/>
    <w:rsid w:val="00BA02B9"/>
    <w:rsid w:val="00BB3F2F"/>
    <w:rsid w:val="00C12293"/>
    <w:rsid w:val="00CD45E1"/>
    <w:rsid w:val="00CE69CA"/>
    <w:rsid w:val="00D07D10"/>
    <w:rsid w:val="00D8469E"/>
    <w:rsid w:val="00D92350"/>
    <w:rsid w:val="00DA132C"/>
    <w:rsid w:val="00DD1813"/>
    <w:rsid w:val="00DD6D57"/>
    <w:rsid w:val="00E04D9D"/>
    <w:rsid w:val="00E26D49"/>
    <w:rsid w:val="00EA3D3A"/>
    <w:rsid w:val="00EC2A02"/>
    <w:rsid w:val="00ED14FA"/>
    <w:rsid w:val="00ED3872"/>
    <w:rsid w:val="00F06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4BF4B"/>
  <w15:chartTrackingRefBased/>
  <w15:docId w15:val="{8D3473B7-8558-4CBE-A0E3-205B1DA1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63EC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1">
    <w:name w:val="heading 1"/>
    <w:basedOn w:val="Normalny"/>
    <w:link w:val="Nagwek1Znak"/>
    <w:uiPriority w:val="9"/>
    <w:qFormat/>
    <w:rsid w:val="00B66E1D"/>
    <w:pPr>
      <w:widowControl/>
      <w:suppressAutoHyphens w:val="0"/>
      <w:autoSpaceDN/>
      <w:spacing w:before="100" w:beforeAutospacing="1" w:after="100" w:afterAutospacing="1"/>
      <w:textAlignment w:val="auto"/>
      <w:outlineLvl w:val="0"/>
    </w:pPr>
    <w:rPr>
      <w:rFonts w:eastAsia="Times New Roman" w:cs="Times New Roman"/>
      <w:b/>
      <w:bCs/>
      <w:kern w:val="36"/>
      <w:sz w:val="48"/>
      <w:szCs w:val="48"/>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63ECD"/>
    <w:pPr>
      <w:widowControl w:val="0"/>
      <w:suppressAutoHyphens/>
      <w:autoSpaceDN w:val="0"/>
      <w:spacing w:after="0" w:line="360" w:lineRule="auto"/>
      <w:textAlignment w:val="baseline"/>
    </w:pPr>
    <w:rPr>
      <w:rFonts w:ascii="Times New Roman" w:eastAsia="SimSun" w:hAnsi="Times New Roman" w:cs="Mangal"/>
      <w:kern w:val="3"/>
      <w:sz w:val="24"/>
      <w:szCs w:val="24"/>
      <w:lang w:eastAsia="zh-CN" w:bidi="hi-IN"/>
    </w:rPr>
  </w:style>
  <w:style w:type="paragraph" w:styleId="Akapitzlist">
    <w:name w:val="List Paragraph"/>
    <w:basedOn w:val="Standard"/>
    <w:qFormat/>
    <w:rsid w:val="00263ECD"/>
  </w:style>
  <w:style w:type="paragraph" w:customStyle="1" w:styleId="Textbody">
    <w:name w:val="Text body"/>
    <w:basedOn w:val="Standard"/>
    <w:rsid w:val="00263ECD"/>
    <w:pPr>
      <w:spacing w:after="120"/>
    </w:pPr>
  </w:style>
  <w:style w:type="paragraph" w:styleId="Bezodstpw">
    <w:name w:val="No Spacing"/>
    <w:qFormat/>
    <w:rsid w:val="00263ECD"/>
    <w:pPr>
      <w:autoSpaceDN w:val="0"/>
      <w:spacing w:after="0" w:line="240" w:lineRule="auto"/>
      <w:textAlignment w:val="baseline"/>
    </w:pPr>
    <w:rPr>
      <w:rFonts w:ascii="Arial Narrow" w:eastAsia="SimSun" w:hAnsi="Arial Narrow" w:cs="Mangal"/>
      <w:kern w:val="3"/>
      <w:sz w:val="24"/>
    </w:rPr>
  </w:style>
  <w:style w:type="numbering" w:customStyle="1" w:styleId="WWNum61">
    <w:name w:val="WWNum61"/>
    <w:basedOn w:val="Bezlisty"/>
    <w:rsid w:val="00263ECD"/>
    <w:pPr>
      <w:numPr>
        <w:numId w:val="1"/>
      </w:numPr>
    </w:pPr>
  </w:style>
  <w:style w:type="numbering" w:customStyle="1" w:styleId="WWNum62">
    <w:name w:val="WWNum62"/>
    <w:basedOn w:val="Bezlisty"/>
    <w:rsid w:val="00263ECD"/>
    <w:pPr>
      <w:numPr>
        <w:numId w:val="2"/>
      </w:numPr>
    </w:pPr>
  </w:style>
  <w:style w:type="paragraph" w:styleId="Tekstdymka">
    <w:name w:val="Balloon Text"/>
    <w:basedOn w:val="Normalny"/>
    <w:link w:val="TekstdymkaZnak"/>
    <w:uiPriority w:val="99"/>
    <w:semiHidden/>
    <w:unhideWhenUsed/>
    <w:rsid w:val="001F65B0"/>
    <w:rPr>
      <w:rFonts w:ascii="Segoe UI" w:hAnsi="Segoe UI"/>
      <w:sz w:val="18"/>
      <w:szCs w:val="16"/>
    </w:rPr>
  </w:style>
  <w:style w:type="character" w:customStyle="1" w:styleId="TekstdymkaZnak">
    <w:name w:val="Tekst dymka Znak"/>
    <w:basedOn w:val="Domylnaczcionkaakapitu"/>
    <w:link w:val="Tekstdymka"/>
    <w:uiPriority w:val="99"/>
    <w:semiHidden/>
    <w:rsid w:val="001F65B0"/>
    <w:rPr>
      <w:rFonts w:ascii="Segoe UI" w:eastAsia="SimSun" w:hAnsi="Segoe UI" w:cs="Mangal"/>
      <w:kern w:val="3"/>
      <w:sz w:val="18"/>
      <w:szCs w:val="16"/>
      <w:lang w:eastAsia="zh-CN" w:bidi="hi-IN"/>
    </w:rPr>
  </w:style>
  <w:style w:type="character" w:customStyle="1" w:styleId="Nagwek1Znak">
    <w:name w:val="Nagłówek 1 Znak"/>
    <w:basedOn w:val="Domylnaczcionkaakapitu"/>
    <w:link w:val="Nagwek1"/>
    <w:uiPriority w:val="9"/>
    <w:rsid w:val="00B66E1D"/>
    <w:rPr>
      <w:rFonts w:ascii="Times New Roman" w:eastAsia="Times New Roman" w:hAnsi="Times New Roman" w:cs="Times New Roman"/>
      <w:b/>
      <w:bCs/>
      <w:kern w:val="36"/>
      <w:sz w:val="48"/>
      <w:szCs w:val="48"/>
      <w:lang w:eastAsia="pl-PL"/>
    </w:rPr>
  </w:style>
  <w:style w:type="character" w:styleId="Uwydatnienie">
    <w:name w:val="Emphasis"/>
    <w:basedOn w:val="Domylnaczcionkaakapitu"/>
    <w:uiPriority w:val="20"/>
    <w:qFormat/>
    <w:rsid w:val="00482689"/>
    <w:rPr>
      <w:i/>
      <w:iCs/>
    </w:rPr>
  </w:style>
  <w:style w:type="character" w:customStyle="1" w:styleId="lrzxr">
    <w:name w:val="lrzxr"/>
    <w:basedOn w:val="Domylnaczcionkaakapitu"/>
    <w:rsid w:val="005233F7"/>
  </w:style>
  <w:style w:type="paragraph" w:styleId="Poprawka">
    <w:name w:val="Revision"/>
    <w:hidden/>
    <w:uiPriority w:val="99"/>
    <w:semiHidden/>
    <w:rsid w:val="00EC2A02"/>
    <w:pPr>
      <w:spacing w:after="0" w:line="240" w:lineRule="auto"/>
    </w:pPr>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8407">
      <w:bodyDiv w:val="1"/>
      <w:marLeft w:val="0"/>
      <w:marRight w:val="0"/>
      <w:marTop w:val="0"/>
      <w:marBottom w:val="0"/>
      <w:divBdr>
        <w:top w:val="none" w:sz="0" w:space="0" w:color="auto"/>
        <w:left w:val="none" w:sz="0" w:space="0" w:color="auto"/>
        <w:bottom w:val="none" w:sz="0" w:space="0" w:color="auto"/>
        <w:right w:val="none" w:sz="0" w:space="0" w:color="auto"/>
      </w:divBdr>
    </w:div>
    <w:div w:id="759524505">
      <w:bodyDiv w:val="1"/>
      <w:marLeft w:val="0"/>
      <w:marRight w:val="0"/>
      <w:marTop w:val="0"/>
      <w:marBottom w:val="0"/>
      <w:divBdr>
        <w:top w:val="none" w:sz="0" w:space="0" w:color="auto"/>
        <w:left w:val="none" w:sz="0" w:space="0" w:color="auto"/>
        <w:bottom w:val="none" w:sz="0" w:space="0" w:color="auto"/>
        <w:right w:val="none" w:sz="0" w:space="0" w:color="auto"/>
      </w:divBdr>
    </w:div>
    <w:div w:id="1551190208">
      <w:bodyDiv w:val="1"/>
      <w:marLeft w:val="0"/>
      <w:marRight w:val="0"/>
      <w:marTop w:val="0"/>
      <w:marBottom w:val="0"/>
      <w:divBdr>
        <w:top w:val="none" w:sz="0" w:space="0" w:color="auto"/>
        <w:left w:val="none" w:sz="0" w:space="0" w:color="auto"/>
        <w:bottom w:val="none" w:sz="0" w:space="0" w:color="auto"/>
        <w:right w:val="none" w:sz="0" w:space="0" w:color="auto"/>
      </w:divBdr>
    </w:div>
    <w:div w:id="202416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07ABF-CC4F-414E-907D-E6819783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1573</Words>
  <Characters>9438</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Czajka</dc:creator>
  <cp:keywords/>
  <dc:description/>
  <cp:lastModifiedBy>Michał Czajka</cp:lastModifiedBy>
  <cp:revision>2</cp:revision>
  <cp:lastPrinted>2025-07-02T06:17:00Z</cp:lastPrinted>
  <dcterms:created xsi:type="dcterms:W3CDTF">2025-07-02T06:17:00Z</dcterms:created>
  <dcterms:modified xsi:type="dcterms:W3CDTF">2025-07-02T06:17:00Z</dcterms:modified>
</cp:coreProperties>
</file>